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B2B3" w14:textId="4CF83FE4" w:rsidR="008D20B3" w:rsidRDefault="00517DA5" w:rsidP="008D20B3">
      <w:pPr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</w:pPr>
      <w:bookmarkStart w:id="0" w:name="_Hlk172041647"/>
      <w:r w:rsidRPr="008D20B3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>Iberdrola México</w:t>
      </w:r>
      <w:r w:rsidR="00E83685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 xml:space="preserve"> renueva su sello</w:t>
      </w:r>
      <w:r w:rsidR="003B5C00" w:rsidRPr="008D20B3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 xml:space="preserve"> </w:t>
      </w:r>
      <w:r w:rsidRPr="008D20B3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 xml:space="preserve">Top </w:t>
      </w:r>
      <w:proofErr w:type="spellStart"/>
      <w:r w:rsidRPr="008D20B3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>Employer</w:t>
      </w:r>
      <w:proofErr w:type="spellEnd"/>
      <w:r w:rsidRPr="008D20B3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 xml:space="preserve"> </w:t>
      </w:r>
      <w:bookmarkEnd w:id="0"/>
      <w:r w:rsidR="00F70AB0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>por su</w:t>
      </w:r>
      <w:r w:rsidR="00DE76F8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 xml:space="preserve"> </w:t>
      </w:r>
      <w:r w:rsidR="00E754E5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 xml:space="preserve">excelencia en la </w:t>
      </w:r>
      <w:r w:rsidR="00F70AB0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 xml:space="preserve">gestión </w:t>
      </w:r>
      <w:r w:rsidR="00E754E5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 xml:space="preserve">del </w:t>
      </w:r>
      <w:r w:rsidR="00F70AB0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>talento</w:t>
      </w:r>
    </w:p>
    <w:p w14:paraId="2D16F318" w14:textId="77777777" w:rsidR="00E754E5" w:rsidRDefault="00E754E5" w:rsidP="008D20B3">
      <w:pPr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</w:pPr>
    </w:p>
    <w:p w14:paraId="381EC5BB" w14:textId="72782924" w:rsidR="009012F0" w:rsidRDefault="00CC0BDC" w:rsidP="00F70AB0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Ciudad de México, </w:t>
      </w:r>
      <w:r w:rsidR="00F70AB0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4</w:t>
      </w:r>
      <w:r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de </w:t>
      </w:r>
      <w:r w:rsidR="00F70AB0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febrero</w:t>
      </w:r>
      <w:r w:rsidR="00F374D3"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</w:t>
      </w:r>
      <w:r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de 202</w:t>
      </w:r>
      <w:r w:rsidR="00F70AB0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5</w:t>
      </w:r>
      <w:r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.- </w:t>
      </w:r>
      <w:bookmarkStart w:id="1" w:name="_Hlk172041668"/>
      <w:r w:rsidR="00F70AB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Tras un exhaustivo análisis de sus prácticas empresariales, </w:t>
      </w:r>
      <w:r w:rsidR="004B52C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Iberdrola México </w:t>
      </w:r>
      <w:r w:rsidR="0025285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recibió este 2025 </w:t>
      </w:r>
      <w:r w:rsidR="004B52C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el </w:t>
      </w:r>
      <w:r w:rsidR="00F70AB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prestigioso </w:t>
      </w:r>
      <w:r w:rsidR="004B52C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certificado Top </w:t>
      </w:r>
      <w:proofErr w:type="spellStart"/>
      <w:r w:rsidR="004B52C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Employe</w:t>
      </w:r>
      <w:r w:rsidR="0025285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r</w:t>
      </w:r>
      <w:proofErr w:type="spellEnd"/>
      <w:r w:rsidR="0025285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reafirmándose</w:t>
      </w:r>
      <w:r w:rsidR="007F2AA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como una </w:t>
      </w:r>
      <w:r w:rsidR="00E754E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compañía </w:t>
      </w:r>
      <w:r w:rsidR="007F2AA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 la vanguardia del sector energético</w:t>
      </w:r>
      <w:r w:rsidR="0025285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por la gestión de su personal y la atracción y desarrollo de talento.</w:t>
      </w:r>
    </w:p>
    <w:p w14:paraId="39717645" w14:textId="2A35C751" w:rsidR="004C28E4" w:rsidRDefault="004C28E4" w:rsidP="00F70AB0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5912D346" w14:textId="045DD563" w:rsidR="00714ED4" w:rsidRDefault="004C28E4" w:rsidP="00714ED4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</w:t>
      </w:r>
      <w:r w:rsidR="00F70AB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Iberdrola México crece de la mano de sus </w:t>
      </w:r>
      <w:proofErr w:type="gramStart"/>
      <w:r w:rsidR="00F70AB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colaboradores y colaboradora</w:t>
      </w:r>
      <w:r w:rsidR="003A6FA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</w:t>
      </w:r>
      <w:proofErr w:type="gramEnd"/>
      <w:r w:rsidR="003A6FA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. </w:t>
      </w:r>
      <w:r w:rsidR="007F2AA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Para ello</w:t>
      </w:r>
      <w:r w:rsidR="00F70AB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es imprescindible impulsar el mejor talento y fomentar un ambiente laboral diverso e inclusivo </w:t>
      </w:r>
      <w:r w:rsidR="003A6FA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el que </w:t>
      </w:r>
      <w:r w:rsidR="00DD03A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nuestra mejora continua</w:t>
      </w:r>
      <w:r w:rsidR="003A6FA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DD03A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contemple</w:t>
      </w:r>
      <w:r w:rsidR="003A6FA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DD03A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siempre </w:t>
      </w:r>
      <w:r w:rsidR="0025285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el bienestar de </w:t>
      </w:r>
      <w:r w:rsidR="003A6FA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la plantilla</w:t>
      </w:r>
      <w:r w:rsidR="00B75F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. Obtener </w:t>
      </w:r>
      <w:r w:rsidR="00B11BC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por segunda ocasión </w:t>
      </w:r>
      <w:r w:rsidR="00B75F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el sello Top </w:t>
      </w:r>
      <w:proofErr w:type="spellStart"/>
      <w:r w:rsidR="00B75F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Employer</w:t>
      </w:r>
      <w:proofErr w:type="spellEnd"/>
      <w:r w:rsidR="00B75F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25285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es una muestra </w:t>
      </w:r>
      <w:r w:rsidR="007F2AA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de nuestros </w:t>
      </w:r>
      <w:r w:rsidR="0025285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elevados</w:t>
      </w:r>
      <w:r w:rsidR="007F2AA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estándares</w:t>
      </w:r>
      <w:r w:rsidR="003A6FA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”, </w:t>
      </w:r>
      <w:r w:rsidR="0025285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explicó</w:t>
      </w:r>
      <w:r w:rsidR="00B75F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Erika Elizondo</w:t>
      </w:r>
      <w:r w:rsidR="0025285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</w:t>
      </w:r>
      <w:r w:rsidR="00B75F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directora de Personas y Organización de Iberdrola México.</w:t>
      </w:r>
      <w:r w:rsidR="00714ED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</w:p>
    <w:p w14:paraId="2FF2CD33" w14:textId="77777777" w:rsidR="00714ED4" w:rsidRDefault="00714ED4" w:rsidP="00714ED4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77F96FF9" w14:textId="7DD50486" w:rsidR="00CA46E3" w:rsidRDefault="00D00FA0" w:rsidP="00714ED4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El proceso de certificación de </w:t>
      </w:r>
      <w:r w:rsidR="00B11BC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Top </w:t>
      </w:r>
      <w:proofErr w:type="spellStart"/>
      <w:r w:rsidR="00B11BC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Employer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</w:t>
      </w:r>
      <w:proofErr w:type="spellEnd"/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proofErr w:type="spellStart"/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Institute</w:t>
      </w:r>
      <w:proofErr w:type="spellEnd"/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-considerada una de las principales autoridades a nivel mundial en la evaluación del entorno profesional-</w:t>
      </w:r>
      <w:r w:rsidR="00B11BC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CA46E3" w:rsidRPr="0055140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se </w:t>
      </w:r>
      <w:r w:rsidR="0025285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basa</w:t>
      </w:r>
      <w:r w:rsidR="00CA46E3" w:rsidRPr="0055140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en los resultados obtenidos </w:t>
      </w:r>
      <w:r w:rsidR="00CA46E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 una encuesta</w:t>
      </w:r>
      <w:r w:rsidR="00CA46E3" w:rsidRPr="0055140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que analiza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la gestión de las personas a </w:t>
      </w:r>
      <w:r w:rsidR="00CA46E3" w:rsidRPr="00C3508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través de </w:t>
      </w:r>
      <w:r w:rsidR="00CA46E3" w:rsidRPr="0055140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2</w:t>
      </w:r>
      <w:r w:rsidR="00CA46E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25 prácticas distribuidas en 20</w:t>
      </w:r>
      <w:r w:rsidR="00CA46E3" w:rsidRPr="0055140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CA46E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categorías y seis dimension</w:t>
      </w:r>
      <w:r w:rsidR="00714ED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</w:t>
      </w:r>
      <w:r w:rsidR="00CA46E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s: estrategia de personas, atracción de talento, formación, desarrollo y crecimiento profesional, liderazgo, bienestar y diversidad e inclusión.</w:t>
      </w:r>
    </w:p>
    <w:p w14:paraId="412A1E86" w14:textId="77777777" w:rsidR="00B75F19" w:rsidRDefault="00B75F19" w:rsidP="00F70AB0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51517AAB" w14:textId="2CAB7DE9" w:rsidR="00DE76F8" w:rsidRDefault="00B75F19" w:rsidP="00B75F19">
      <w:pPr>
        <w:pStyle w:val="Textoindependiente"/>
        <w:spacing w:line="276" w:lineRule="auto"/>
        <w:ind w:right="116"/>
        <w:rPr>
          <w:rFonts w:ascii="Arial" w:hAnsi="Arial" w:cs="Arial"/>
          <w:sz w:val="20"/>
          <w:szCs w:val="20"/>
          <w:lang w:val="es-MX" w:eastAsia="es-ES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Además de México, </w:t>
      </w:r>
      <w:r w:rsidR="00B11BC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que obtuvo por primera vez este sello en 2024,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Iberdrola ha sido certificada</w:t>
      </w:r>
      <w:r w:rsidR="00804BE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</w:t>
      </w:r>
      <w:r w:rsidR="00B11BC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 presente año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</w:t>
      </w:r>
      <w:r w:rsidR="00D00FA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otros nueve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países</w:t>
      </w:r>
      <w:r w:rsidRPr="00B75F19">
        <w:rPr>
          <w:rFonts w:ascii="Arial" w:hAnsi="Arial" w:cs="Arial"/>
          <w:sz w:val="20"/>
          <w:szCs w:val="20"/>
          <w:lang w:val="es-MX" w:eastAsia="es-ES"/>
        </w:rPr>
        <w:t>: España, Reino Unido, Estados Unidos, Brasil, Alemania, Francia, Italia, Australia y Greci</w:t>
      </w:r>
      <w:r>
        <w:rPr>
          <w:rFonts w:ascii="Arial" w:hAnsi="Arial" w:cs="Arial"/>
          <w:sz w:val="20"/>
          <w:szCs w:val="20"/>
          <w:lang w:val="es-MX" w:eastAsia="es-ES"/>
        </w:rPr>
        <w:t>a</w:t>
      </w:r>
      <w:r w:rsidR="00DE76F8">
        <w:rPr>
          <w:rFonts w:ascii="Arial" w:hAnsi="Arial" w:cs="Arial"/>
          <w:sz w:val="20"/>
          <w:szCs w:val="20"/>
          <w:lang w:val="es-MX" w:eastAsia="es-ES"/>
        </w:rPr>
        <w:t>.</w:t>
      </w:r>
    </w:p>
    <w:p w14:paraId="3800A1F1" w14:textId="77777777" w:rsidR="00DE76F8" w:rsidRDefault="00DE76F8" w:rsidP="00B75F19">
      <w:pPr>
        <w:pStyle w:val="Textoindependiente"/>
        <w:spacing w:line="276" w:lineRule="auto"/>
        <w:ind w:right="116"/>
        <w:rPr>
          <w:rFonts w:ascii="Arial" w:hAnsi="Arial" w:cs="Arial"/>
          <w:sz w:val="20"/>
          <w:szCs w:val="20"/>
          <w:lang w:val="es-MX" w:eastAsia="es-ES"/>
        </w:rPr>
      </w:pPr>
    </w:p>
    <w:p w14:paraId="5824FF3B" w14:textId="240F35F8" w:rsidR="00B75F19" w:rsidRDefault="00DE76F8" w:rsidP="00B75F19">
      <w:pPr>
        <w:pStyle w:val="Textoindependiente"/>
        <w:spacing w:line="276" w:lineRule="auto"/>
        <w:ind w:right="116"/>
        <w:rPr>
          <w:rFonts w:ascii="Arial" w:hAnsi="Arial" w:cs="Arial"/>
          <w:sz w:val="20"/>
          <w:szCs w:val="20"/>
          <w:lang w:val="es-MX" w:eastAsia="es-ES"/>
        </w:rPr>
      </w:pPr>
      <w:r>
        <w:rPr>
          <w:rFonts w:ascii="Arial" w:hAnsi="Arial" w:cs="Arial"/>
          <w:sz w:val="20"/>
          <w:szCs w:val="20"/>
          <w:lang w:val="es-MX" w:eastAsia="es-ES"/>
        </w:rPr>
        <w:t xml:space="preserve">Esto </w:t>
      </w:r>
      <w:r w:rsidR="00B75F19">
        <w:rPr>
          <w:rFonts w:ascii="Arial" w:hAnsi="Arial" w:cs="Arial"/>
          <w:sz w:val="20"/>
          <w:szCs w:val="20"/>
          <w:lang w:val="es-MX" w:eastAsia="es-ES"/>
        </w:rPr>
        <w:t xml:space="preserve">ha permitido a la compañía obtener el </w:t>
      </w:r>
      <w:r w:rsidR="00D00FA0">
        <w:rPr>
          <w:rFonts w:ascii="Arial" w:hAnsi="Arial" w:cs="Arial"/>
          <w:sz w:val="20"/>
          <w:szCs w:val="20"/>
          <w:lang w:val="es-MX" w:eastAsia="es-ES"/>
        </w:rPr>
        <w:t>reconocimiento</w:t>
      </w:r>
      <w:r w:rsidR="00B75F19">
        <w:rPr>
          <w:rFonts w:ascii="Arial" w:hAnsi="Arial" w:cs="Arial"/>
          <w:sz w:val="20"/>
          <w:szCs w:val="20"/>
          <w:lang w:val="es-MX" w:eastAsia="es-ES"/>
        </w:rPr>
        <w:t xml:space="preserve"> tanto </w:t>
      </w:r>
      <w:r>
        <w:rPr>
          <w:rFonts w:ascii="Arial" w:hAnsi="Arial" w:cs="Arial"/>
          <w:sz w:val="20"/>
          <w:szCs w:val="20"/>
          <w:lang w:val="es-MX" w:eastAsia="es-ES"/>
        </w:rPr>
        <w:t xml:space="preserve">a nivel </w:t>
      </w:r>
      <w:r w:rsidR="00B75F19">
        <w:rPr>
          <w:rFonts w:ascii="Arial" w:hAnsi="Arial" w:cs="Arial"/>
          <w:sz w:val="20"/>
          <w:szCs w:val="20"/>
          <w:lang w:val="es-MX" w:eastAsia="es-ES"/>
        </w:rPr>
        <w:t>europeo como</w:t>
      </w:r>
      <w:r>
        <w:rPr>
          <w:rFonts w:ascii="Arial" w:hAnsi="Arial" w:cs="Arial"/>
          <w:sz w:val="20"/>
          <w:szCs w:val="20"/>
          <w:lang w:val="es-MX" w:eastAsia="es-ES"/>
        </w:rPr>
        <w:t xml:space="preserve"> el Top </w:t>
      </w:r>
      <w:proofErr w:type="spellStart"/>
      <w:r>
        <w:rPr>
          <w:rFonts w:ascii="Arial" w:hAnsi="Arial" w:cs="Arial"/>
          <w:sz w:val="20"/>
          <w:szCs w:val="20"/>
          <w:lang w:val="es-MX" w:eastAsia="es-ES"/>
        </w:rPr>
        <w:t>Employer</w:t>
      </w:r>
      <w:proofErr w:type="spellEnd"/>
      <w:r>
        <w:rPr>
          <w:rFonts w:ascii="Arial" w:hAnsi="Arial" w:cs="Arial"/>
          <w:sz w:val="20"/>
          <w:szCs w:val="20"/>
          <w:lang w:val="es-MX" w:eastAsia="es-ES"/>
        </w:rPr>
        <w:t xml:space="preserve"> Enterprise</w:t>
      </w:r>
      <w:r w:rsidR="00B75F19">
        <w:rPr>
          <w:rFonts w:ascii="Arial" w:hAnsi="Arial" w:cs="Arial"/>
          <w:sz w:val="20"/>
          <w:szCs w:val="20"/>
          <w:lang w:val="es-MX" w:eastAsia="es-ES"/>
        </w:rPr>
        <w:t xml:space="preserve">, </w:t>
      </w:r>
      <w:r>
        <w:rPr>
          <w:rFonts w:ascii="Arial" w:hAnsi="Arial" w:cs="Arial"/>
          <w:sz w:val="20"/>
          <w:szCs w:val="20"/>
          <w:lang w:val="es-MX" w:eastAsia="es-ES"/>
        </w:rPr>
        <w:t>que se otorga a partir de las certificaciones locales en varios países</w:t>
      </w:r>
      <w:r w:rsidR="00714ED4">
        <w:rPr>
          <w:rFonts w:ascii="Arial" w:hAnsi="Arial" w:cs="Arial"/>
          <w:sz w:val="20"/>
          <w:szCs w:val="20"/>
          <w:lang w:val="es-MX" w:eastAsia="es-ES"/>
        </w:rPr>
        <w:t xml:space="preserve">, siendo </w:t>
      </w:r>
      <w:r w:rsidR="00CA46E3">
        <w:rPr>
          <w:rFonts w:ascii="Arial" w:hAnsi="Arial" w:cs="Arial"/>
          <w:sz w:val="20"/>
          <w:szCs w:val="20"/>
          <w:lang w:val="es-MX" w:eastAsia="es-ES"/>
        </w:rPr>
        <w:t xml:space="preserve">la única empresa energética en el mundo que cuenta con </w:t>
      </w:r>
      <w:r w:rsidR="00D00FA0">
        <w:rPr>
          <w:rFonts w:ascii="Arial" w:hAnsi="Arial" w:cs="Arial"/>
          <w:sz w:val="20"/>
          <w:szCs w:val="20"/>
          <w:lang w:val="es-MX" w:eastAsia="es-ES"/>
        </w:rPr>
        <w:t>este sello</w:t>
      </w:r>
      <w:r w:rsidR="00CA46E3">
        <w:rPr>
          <w:rFonts w:ascii="Arial" w:hAnsi="Arial" w:cs="Arial"/>
          <w:sz w:val="20"/>
          <w:szCs w:val="20"/>
          <w:lang w:val="es-MX" w:eastAsia="es-ES"/>
        </w:rPr>
        <w:t>.</w:t>
      </w:r>
    </w:p>
    <w:p w14:paraId="592C36BF" w14:textId="77777777" w:rsidR="00714ED4" w:rsidRDefault="00714ED4" w:rsidP="00B75F19">
      <w:pPr>
        <w:pStyle w:val="Textoindependiente"/>
        <w:spacing w:line="276" w:lineRule="auto"/>
        <w:ind w:right="116"/>
        <w:rPr>
          <w:rFonts w:ascii="Arial" w:hAnsi="Arial" w:cs="Arial"/>
          <w:sz w:val="20"/>
          <w:szCs w:val="20"/>
          <w:lang w:val="es-MX" w:eastAsia="es-ES"/>
        </w:rPr>
      </w:pPr>
    </w:p>
    <w:p w14:paraId="16629332" w14:textId="359C3BAB" w:rsidR="007F2AAC" w:rsidRDefault="00714ED4" w:rsidP="007F2AAC">
      <w:pPr>
        <w:pStyle w:val="Textoindependiente"/>
        <w:spacing w:line="276" w:lineRule="auto"/>
        <w:ind w:right="116"/>
        <w:rPr>
          <w:rFonts w:ascii="Arial" w:hAnsi="Arial" w:cs="Arial"/>
          <w:sz w:val="20"/>
          <w:szCs w:val="20"/>
          <w:lang w:val="es-MX" w:eastAsia="es-ES"/>
        </w:rPr>
      </w:pPr>
      <w:r>
        <w:rPr>
          <w:rFonts w:ascii="Arial" w:hAnsi="Arial" w:cs="Arial"/>
          <w:sz w:val="20"/>
          <w:szCs w:val="20"/>
          <w:lang w:val="es-MX" w:eastAsia="es-ES"/>
        </w:rPr>
        <w:t>Cada una de las certificaciones</w:t>
      </w:r>
      <w:r w:rsidR="007F2AAC">
        <w:rPr>
          <w:rFonts w:ascii="Arial" w:hAnsi="Arial" w:cs="Arial"/>
          <w:sz w:val="20"/>
          <w:szCs w:val="20"/>
          <w:lang w:val="es-MX" w:eastAsia="es-ES"/>
        </w:rPr>
        <w:t xml:space="preserve"> locales</w:t>
      </w:r>
      <w:r>
        <w:rPr>
          <w:rFonts w:ascii="Arial" w:hAnsi="Arial" w:cs="Arial"/>
          <w:sz w:val="20"/>
          <w:szCs w:val="20"/>
          <w:lang w:val="es-MX" w:eastAsia="es-ES"/>
        </w:rPr>
        <w:t xml:space="preserve"> </w:t>
      </w:r>
      <w:r w:rsidR="007F2AAC">
        <w:rPr>
          <w:rFonts w:ascii="Arial" w:hAnsi="Arial" w:cs="Arial"/>
          <w:sz w:val="20"/>
          <w:szCs w:val="20"/>
          <w:lang w:val="es-MX" w:eastAsia="es-ES"/>
        </w:rPr>
        <w:t>se ha llevado a cabo de</w:t>
      </w:r>
      <w:r>
        <w:rPr>
          <w:rFonts w:ascii="Arial" w:hAnsi="Arial" w:cs="Arial"/>
          <w:sz w:val="20"/>
          <w:szCs w:val="20"/>
          <w:lang w:val="es-MX" w:eastAsia="es-ES"/>
        </w:rPr>
        <w:t xml:space="preserve"> </w:t>
      </w:r>
      <w:r w:rsidR="007F2AAC">
        <w:rPr>
          <w:rFonts w:ascii="Arial" w:hAnsi="Arial" w:cs="Arial"/>
          <w:sz w:val="20"/>
          <w:szCs w:val="20"/>
          <w:lang w:val="es-MX" w:eastAsia="es-ES"/>
        </w:rPr>
        <w:t xml:space="preserve">forma </w:t>
      </w:r>
      <w:r>
        <w:rPr>
          <w:rFonts w:ascii="Arial" w:hAnsi="Arial" w:cs="Arial"/>
          <w:sz w:val="20"/>
          <w:szCs w:val="20"/>
          <w:lang w:val="es-MX" w:eastAsia="es-ES"/>
        </w:rPr>
        <w:t>independiente</w:t>
      </w:r>
      <w:r w:rsidR="007F2AAC">
        <w:rPr>
          <w:rFonts w:ascii="Arial" w:hAnsi="Arial" w:cs="Arial"/>
          <w:sz w:val="20"/>
          <w:szCs w:val="20"/>
          <w:lang w:val="es-MX" w:eastAsia="es-ES"/>
        </w:rPr>
        <w:t>, debiendo cada país fundamenta</w:t>
      </w:r>
      <w:r w:rsidR="00252854">
        <w:rPr>
          <w:rFonts w:ascii="Arial" w:hAnsi="Arial" w:cs="Arial"/>
          <w:sz w:val="20"/>
          <w:szCs w:val="20"/>
          <w:lang w:val="es-MX" w:eastAsia="es-ES"/>
        </w:rPr>
        <w:t>r</w:t>
      </w:r>
      <w:r w:rsidR="007F2AAC">
        <w:rPr>
          <w:rFonts w:ascii="Arial" w:hAnsi="Arial" w:cs="Arial"/>
          <w:sz w:val="20"/>
          <w:szCs w:val="20"/>
          <w:lang w:val="es-MX" w:eastAsia="es-ES"/>
        </w:rPr>
        <w:t xml:space="preserve"> y explicar su propia estrategia y alcances en materia de gestión de personal. </w:t>
      </w:r>
    </w:p>
    <w:p w14:paraId="4798F334" w14:textId="77777777" w:rsidR="007F2AAC" w:rsidRDefault="007F2AAC" w:rsidP="00B75F19">
      <w:pPr>
        <w:pStyle w:val="Textoindependiente"/>
        <w:spacing w:line="276" w:lineRule="auto"/>
        <w:ind w:right="116"/>
        <w:rPr>
          <w:rFonts w:ascii="Arial" w:hAnsi="Arial" w:cs="Arial"/>
          <w:sz w:val="20"/>
          <w:szCs w:val="20"/>
          <w:lang w:val="es-MX" w:eastAsia="es-ES"/>
        </w:rPr>
      </w:pPr>
    </w:p>
    <w:p w14:paraId="5DF788D9" w14:textId="33B49305" w:rsidR="00B75F19" w:rsidRPr="00B75F19" w:rsidRDefault="00B75F19" w:rsidP="00B75F19">
      <w:pPr>
        <w:pStyle w:val="Textoindependiente"/>
        <w:spacing w:line="276" w:lineRule="auto"/>
        <w:ind w:right="116"/>
        <w:rPr>
          <w:rFonts w:ascii="Arial" w:hAnsi="Arial" w:cs="Arial"/>
          <w:sz w:val="20"/>
          <w:szCs w:val="20"/>
          <w:lang w:val="es-MX" w:eastAsia="es-ES"/>
        </w:rPr>
      </w:pPr>
      <w:r w:rsidRPr="00B75F19">
        <w:rPr>
          <w:rFonts w:ascii="Arial" w:hAnsi="Arial" w:cs="Arial"/>
          <w:sz w:val="20"/>
          <w:szCs w:val="20"/>
          <w:lang w:val="es-MX" w:eastAsia="es-ES"/>
        </w:rPr>
        <w:t xml:space="preserve">Fundado hace 30 años, el Top </w:t>
      </w:r>
      <w:proofErr w:type="spellStart"/>
      <w:r w:rsidRPr="00B75F19">
        <w:rPr>
          <w:rFonts w:ascii="Arial" w:hAnsi="Arial" w:cs="Arial"/>
          <w:sz w:val="20"/>
          <w:szCs w:val="20"/>
          <w:lang w:val="es-MX" w:eastAsia="es-ES"/>
        </w:rPr>
        <w:t>Employers</w:t>
      </w:r>
      <w:proofErr w:type="spellEnd"/>
      <w:r w:rsidRPr="00B75F19">
        <w:rPr>
          <w:rFonts w:ascii="Arial" w:hAnsi="Arial" w:cs="Arial"/>
          <w:sz w:val="20"/>
          <w:szCs w:val="20"/>
          <w:lang w:val="es-MX" w:eastAsia="es-ES"/>
        </w:rPr>
        <w:t xml:space="preserve"> </w:t>
      </w:r>
      <w:proofErr w:type="spellStart"/>
      <w:r w:rsidRPr="00B75F19">
        <w:rPr>
          <w:rFonts w:ascii="Arial" w:hAnsi="Arial" w:cs="Arial"/>
          <w:sz w:val="20"/>
          <w:szCs w:val="20"/>
          <w:lang w:val="es-MX" w:eastAsia="es-ES"/>
        </w:rPr>
        <w:t>Institute</w:t>
      </w:r>
      <w:proofErr w:type="spellEnd"/>
      <w:r w:rsidRPr="00B75F19">
        <w:rPr>
          <w:rFonts w:ascii="Arial" w:hAnsi="Arial" w:cs="Arial"/>
          <w:sz w:val="20"/>
          <w:szCs w:val="20"/>
          <w:lang w:val="es-MX" w:eastAsia="es-ES"/>
        </w:rPr>
        <w:t xml:space="preserve"> ha certificado a más de 2.</w:t>
      </w:r>
      <w:r w:rsidR="00B11BC5">
        <w:rPr>
          <w:rFonts w:ascii="Arial" w:hAnsi="Arial" w:cs="Arial"/>
          <w:sz w:val="20"/>
          <w:szCs w:val="20"/>
          <w:lang w:val="es-MX" w:eastAsia="es-ES"/>
        </w:rPr>
        <w:t>4</w:t>
      </w:r>
      <w:r w:rsidRPr="00B75F19">
        <w:rPr>
          <w:rFonts w:ascii="Arial" w:hAnsi="Arial" w:cs="Arial"/>
          <w:sz w:val="20"/>
          <w:szCs w:val="20"/>
          <w:lang w:val="es-MX" w:eastAsia="es-ES"/>
        </w:rPr>
        <w:t>00 organizaciones en 12</w:t>
      </w:r>
      <w:r w:rsidR="00B11BC5">
        <w:rPr>
          <w:rFonts w:ascii="Arial" w:hAnsi="Arial" w:cs="Arial"/>
          <w:sz w:val="20"/>
          <w:szCs w:val="20"/>
          <w:lang w:val="es-MX" w:eastAsia="es-ES"/>
        </w:rPr>
        <w:t>5</w:t>
      </w:r>
      <w:r w:rsidRPr="00B75F19">
        <w:rPr>
          <w:rFonts w:ascii="Arial" w:hAnsi="Arial" w:cs="Arial"/>
          <w:sz w:val="20"/>
          <w:szCs w:val="20"/>
          <w:lang w:val="es-MX" w:eastAsia="es-ES"/>
        </w:rPr>
        <w:t xml:space="preserve"> paíse</w:t>
      </w:r>
      <w:r w:rsidR="00B11BC5">
        <w:rPr>
          <w:rFonts w:ascii="Arial" w:hAnsi="Arial" w:cs="Arial"/>
          <w:sz w:val="20"/>
          <w:szCs w:val="20"/>
          <w:lang w:val="es-MX" w:eastAsia="es-ES"/>
        </w:rPr>
        <w:t>s o regiones, impactando positivamente en más de 13 millones de personas a nivel global.</w:t>
      </w:r>
    </w:p>
    <w:p w14:paraId="1FD71403" w14:textId="77777777" w:rsidR="00C423B6" w:rsidRDefault="00C423B6" w:rsidP="00B11BC5">
      <w:pPr>
        <w:pStyle w:val="Textoindependiente"/>
        <w:spacing w:line="276" w:lineRule="auto"/>
        <w:ind w:right="116"/>
        <w:rPr>
          <w:rFonts w:ascii="Arial" w:hAnsi="Arial" w:cs="Arial"/>
          <w:sz w:val="20"/>
          <w:szCs w:val="20"/>
          <w:lang w:val="es-MX" w:eastAsia="es-ES"/>
        </w:rPr>
      </w:pPr>
    </w:p>
    <w:p w14:paraId="150E3F53" w14:textId="4DE343F6" w:rsidR="004C28E4" w:rsidRPr="0073723C" w:rsidRDefault="004C28E4" w:rsidP="00E754E5">
      <w:pPr>
        <w:pStyle w:val="Textoindependiente"/>
        <w:spacing w:line="276" w:lineRule="auto"/>
        <w:ind w:right="116"/>
        <w:rPr>
          <w:rFonts w:ascii="Arial" w:hAnsi="Arial" w:cs="Arial"/>
          <w:b/>
          <w:bCs/>
          <w:sz w:val="18"/>
          <w:szCs w:val="18"/>
          <w:lang w:val="es-MX"/>
        </w:rPr>
      </w:pPr>
      <w:bookmarkStart w:id="2" w:name="_Hlk172041763"/>
      <w:bookmarkEnd w:id="1"/>
      <w:r w:rsidRPr="00F60795">
        <w:rPr>
          <w:rFonts w:ascii="Arial" w:hAnsi="Arial" w:cs="Arial"/>
          <w:b/>
          <w:bCs/>
          <w:sz w:val="18"/>
          <w:szCs w:val="18"/>
          <w:lang w:val="es-MX"/>
        </w:rPr>
        <w:t>Acerca d</w:t>
      </w:r>
      <w:r>
        <w:rPr>
          <w:rFonts w:ascii="Arial" w:hAnsi="Arial" w:cs="Arial"/>
          <w:b/>
          <w:bCs/>
          <w:sz w:val="18"/>
          <w:szCs w:val="18"/>
          <w:lang w:val="es-MX"/>
        </w:rPr>
        <w:t xml:space="preserve">e </w:t>
      </w:r>
      <w:r w:rsidRPr="00F60795">
        <w:rPr>
          <w:rFonts w:ascii="Arial" w:hAnsi="Arial" w:cs="Arial"/>
          <w:b/>
          <w:bCs/>
          <w:sz w:val="18"/>
          <w:szCs w:val="18"/>
          <w:lang w:val="es-MX"/>
        </w:rPr>
        <w:t>Iberdrola México</w:t>
      </w:r>
    </w:p>
    <w:p w14:paraId="5EA00BF2" w14:textId="77777777" w:rsidR="004C28E4" w:rsidRPr="00A14ED6" w:rsidRDefault="004C28E4" w:rsidP="00E15CDC">
      <w:pPr>
        <w:rPr>
          <w:rFonts w:ascii="Arial" w:hAnsi="Arial" w:cs="Arial"/>
          <w:color w:val="615D5A"/>
          <w:sz w:val="18"/>
          <w:szCs w:val="18"/>
        </w:rPr>
      </w:pPr>
      <w:r w:rsidRPr="00A14ED6">
        <w:rPr>
          <w:rFonts w:ascii="Arial" w:hAnsi="Arial" w:cs="Arial"/>
          <w:color w:val="615D5A"/>
          <w:sz w:val="18"/>
          <w:szCs w:val="18"/>
        </w:rPr>
        <w:t xml:space="preserve">Con una plantilla </w:t>
      </w:r>
      <w:r>
        <w:rPr>
          <w:rFonts w:ascii="Arial" w:hAnsi="Arial" w:cs="Arial"/>
          <w:color w:val="615D5A"/>
          <w:sz w:val="18"/>
          <w:szCs w:val="18"/>
        </w:rPr>
        <w:t xml:space="preserve">de </w:t>
      </w:r>
      <w:r w:rsidRPr="005E47B8">
        <w:rPr>
          <w:rFonts w:ascii="Arial" w:hAnsi="Arial" w:cs="Arial"/>
          <w:color w:val="615D5A"/>
          <w:sz w:val="18"/>
          <w:szCs w:val="18"/>
        </w:rPr>
        <w:t>850 colaboradores,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el 99% de ellos mexicanos, Iberdrola México contribuye al desarrollo energético del país desde hace 25 años. En la actualidad, tiene presencia en 12 estados </w:t>
      </w:r>
      <w:r>
        <w:rPr>
          <w:rFonts w:ascii="Arial" w:hAnsi="Arial" w:cs="Arial"/>
          <w:color w:val="615D5A"/>
          <w:sz w:val="18"/>
          <w:szCs w:val="18"/>
        </w:rPr>
        <w:t xml:space="preserve">y suministra energía limpia y competitiva a miles de clientes industriales y comerciales, a través de una cartera de generación 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que supera los 2,600 megavatios (MW) repartida en 15 centrales: parques eólicos, fotovoltaicos, ciclos combinados y cogeneraciones. La compañía cuenta con una </w:t>
      </w:r>
      <w:r>
        <w:rPr>
          <w:rFonts w:ascii="Arial" w:hAnsi="Arial" w:cs="Arial"/>
          <w:color w:val="615D5A"/>
          <w:sz w:val="18"/>
          <w:szCs w:val="18"/>
        </w:rPr>
        <w:t xml:space="preserve">sólida </w:t>
      </w:r>
      <w:r w:rsidRPr="00A14ED6">
        <w:rPr>
          <w:rFonts w:ascii="Arial" w:hAnsi="Arial" w:cs="Arial"/>
          <w:color w:val="615D5A"/>
          <w:sz w:val="18"/>
          <w:szCs w:val="18"/>
        </w:rPr>
        <w:t>cartera de proyectos renovables -fotovoltaicos y eólicos</w:t>
      </w:r>
      <w:r>
        <w:rPr>
          <w:rFonts w:ascii="Arial" w:hAnsi="Arial" w:cs="Arial"/>
          <w:color w:val="615D5A"/>
          <w:sz w:val="18"/>
          <w:szCs w:val="18"/>
        </w:rPr>
        <w:t xml:space="preserve">- </w:t>
      </w:r>
      <w:r w:rsidRPr="00A14ED6">
        <w:rPr>
          <w:rFonts w:ascii="Arial" w:hAnsi="Arial" w:cs="Arial"/>
          <w:color w:val="615D5A"/>
          <w:sz w:val="18"/>
          <w:szCs w:val="18"/>
        </w:rPr>
        <w:t>y ofrece soluciones de descarbonización a clientes industriales</w:t>
      </w:r>
      <w:r>
        <w:rPr>
          <w:rFonts w:ascii="Arial" w:hAnsi="Arial" w:cs="Arial"/>
          <w:color w:val="615D5A"/>
          <w:sz w:val="18"/>
          <w:szCs w:val="18"/>
        </w:rPr>
        <w:t>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a través de productos de generación distribuida</w:t>
      </w:r>
      <w:r>
        <w:rPr>
          <w:rFonts w:ascii="Arial" w:hAnsi="Arial" w:cs="Arial"/>
          <w:color w:val="615D5A"/>
          <w:sz w:val="18"/>
          <w:szCs w:val="18"/>
        </w:rPr>
        <w:t xml:space="preserve"> </w:t>
      </w:r>
      <w:r w:rsidRPr="00A14ED6">
        <w:rPr>
          <w:rFonts w:ascii="Arial" w:hAnsi="Arial" w:cs="Arial"/>
          <w:color w:val="615D5A"/>
          <w:sz w:val="18"/>
          <w:szCs w:val="18"/>
        </w:rPr>
        <w:t>como Smart Solar</w:t>
      </w:r>
      <w:r>
        <w:rPr>
          <w:rFonts w:ascii="Arial" w:hAnsi="Arial" w:cs="Arial"/>
          <w:color w:val="615D5A"/>
          <w:sz w:val="18"/>
          <w:szCs w:val="18"/>
        </w:rPr>
        <w:t>.</w:t>
      </w:r>
    </w:p>
    <w:p w14:paraId="3CF736FA" w14:textId="77777777" w:rsidR="004C28E4" w:rsidRDefault="004C28E4" w:rsidP="00E15CDC">
      <w:pPr>
        <w:rPr>
          <w:rFonts w:ascii="Arial" w:hAnsi="Arial" w:cs="Arial"/>
          <w:color w:val="808080"/>
          <w:sz w:val="18"/>
          <w:szCs w:val="18"/>
        </w:rPr>
      </w:pPr>
      <w:r w:rsidRPr="005E47B8">
        <w:rPr>
          <w:rFonts w:ascii="Arial" w:hAnsi="Arial" w:cs="Arial"/>
          <w:color w:val="615D5A"/>
          <w:sz w:val="18"/>
          <w:szCs w:val="18"/>
        </w:rPr>
        <w:lastRenderedPageBreak/>
        <w:t>Para conocer más sobre la compañía, visita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1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iberdrolamexico.com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o síguela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2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LinkedIn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3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Facebook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4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Instagram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5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TikTok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6" w:history="1">
        <w:r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X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y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7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YouTube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. </w:t>
      </w:r>
      <w:r w:rsidRPr="005E47B8">
        <w:rPr>
          <w:rFonts w:ascii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8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fundacioniberdrolamexico.org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>.</w:t>
      </w:r>
    </w:p>
    <w:p w14:paraId="72DEBC86" w14:textId="77777777" w:rsidR="004C28E4" w:rsidRPr="0073313B" w:rsidRDefault="004C28E4" w:rsidP="00B11BC5">
      <w:pPr>
        <w:pStyle w:val="DBodytext"/>
        <w:spacing w:before="0" w:after="0"/>
        <w:rPr>
          <w:rFonts w:ascii="IberPangea Text" w:hAnsi="IberPangea Text" w:cs="IberPangea Text"/>
          <w:color w:val="auto"/>
          <w:sz w:val="22"/>
          <w:shd w:val="clear" w:color="auto" w:fill="FFFFFF"/>
        </w:rPr>
      </w:pPr>
    </w:p>
    <w:bookmarkEnd w:id="2"/>
    <w:p w14:paraId="0BEC9E94" w14:textId="77777777" w:rsidR="00043FFC" w:rsidRPr="00230C15" w:rsidRDefault="00043FFC" w:rsidP="00B11BC5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043FFC" w:rsidRPr="00230C15" w:rsidSect="0088639F">
      <w:headerReference w:type="default" r:id="rId19"/>
      <w:footerReference w:type="default" r:id="rId20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3F7D" w14:textId="77777777" w:rsidR="00C70D39" w:rsidRDefault="00C70D39" w:rsidP="00444826">
      <w:pPr>
        <w:spacing w:after="0" w:line="240" w:lineRule="auto"/>
      </w:pPr>
      <w:r>
        <w:separator/>
      </w:r>
    </w:p>
  </w:endnote>
  <w:endnote w:type="continuationSeparator" w:id="0">
    <w:p w14:paraId="42A954D7" w14:textId="77777777" w:rsidR="00C70D39" w:rsidRDefault="00C70D39" w:rsidP="0044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erPangea Text Light">
    <w:altName w:val="Calibri"/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IberPangea Text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Segoe UI"/>
    <w:charset w:val="00"/>
    <w:family w:val="swiss"/>
    <w:pitch w:val="variable"/>
    <w:sig w:usb0="E10002FF" w:usb1="5000ECFF" w:usb2="00000009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07FF" w14:textId="5353D9EC" w:rsidR="00230C15" w:rsidRDefault="00385C1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A69CBD1" wp14:editId="52DC18B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92637" w14:textId="29C7C61E" w:rsidR="00230C15" w:rsidRPr="00230C15" w:rsidRDefault="00230C15" w:rsidP="00230C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9CBD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755.45pt;width:612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" o:allowincell="f" filled="f" stroked="f" strokeweight=".5pt">
              <v:textbox inset=",0,,0">
                <w:txbxContent>
                  <w:p w14:paraId="5E592637" w14:textId="29C7C61E" w:rsidR="00230C15" w:rsidRPr="00230C15" w:rsidRDefault="00230C15" w:rsidP="00230C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326B" w14:textId="77777777" w:rsidR="00C70D39" w:rsidRDefault="00C70D39" w:rsidP="00444826">
      <w:pPr>
        <w:spacing w:after="0" w:line="240" w:lineRule="auto"/>
      </w:pPr>
      <w:r>
        <w:separator/>
      </w:r>
    </w:p>
  </w:footnote>
  <w:footnote w:type="continuationSeparator" w:id="0">
    <w:p w14:paraId="47A42835" w14:textId="77777777" w:rsidR="00C70D39" w:rsidRDefault="00C70D39" w:rsidP="0044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95EF" w14:textId="5D352BEE" w:rsidR="00A756B5" w:rsidRDefault="00FE35E6" w:rsidP="00B5510C">
    <w:pPr>
      <w:pStyle w:val="DBodytext"/>
      <w:spacing w:before="0" w:after="0" w:line="240" w:lineRule="auto"/>
      <w:jc w:val="both"/>
      <w:rPr>
        <w:rFonts w:ascii="Arial" w:hAnsi="Arial" w:cs="Arial"/>
      </w:rPr>
    </w:pPr>
    <w:r w:rsidRPr="00C04BC8">
      <w:rPr>
        <w:rFonts w:ascii="Arial" w:hAnsi="Arial" w:cs="Arial"/>
        <w:caps/>
        <w:noProof/>
      </w:rPr>
      <w:drawing>
        <wp:anchor distT="0" distB="0" distL="114300" distR="114300" simplePos="0" relativeHeight="251660288" behindDoc="0" locked="0" layoutInCell="1" allowOverlap="1" wp14:anchorId="51989EBD" wp14:editId="7B21BD60">
          <wp:simplePos x="0" y="0"/>
          <wp:positionH relativeFrom="margin">
            <wp:align>right</wp:align>
          </wp:positionH>
          <wp:positionV relativeFrom="paragraph">
            <wp:posOffset>-233045</wp:posOffset>
          </wp:positionV>
          <wp:extent cx="1857099" cy="809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099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F3"/>
    <w:multiLevelType w:val="multilevel"/>
    <w:tmpl w:val="E768354C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94373B"/>
    <w:multiLevelType w:val="multilevel"/>
    <w:tmpl w:val="36281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E852AB"/>
    <w:multiLevelType w:val="hybridMultilevel"/>
    <w:tmpl w:val="4C000E1C"/>
    <w:styleLink w:val="Vieta"/>
    <w:lvl w:ilvl="0" w:tplc="AE16FE74">
      <w:start w:val="1"/>
      <w:numFmt w:val="bullet"/>
      <w:lvlText w:val="•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69C14">
      <w:start w:val="1"/>
      <w:numFmt w:val="bullet"/>
      <w:lvlText w:val="•"/>
      <w:lvlJc w:val="left"/>
      <w:pPr>
        <w:ind w:left="4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2F05050">
      <w:start w:val="1"/>
      <w:numFmt w:val="bullet"/>
      <w:lvlText w:val="•"/>
      <w:lvlJc w:val="left"/>
      <w:pPr>
        <w:ind w:left="6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328236">
      <w:start w:val="1"/>
      <w:numFmt w:val="bullet"/>
      <w:lvlText w:val="•"/>
      <w:lvlJc w:val="left"/>
      <w:pPr>
        <w:ind w:left="7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1FA1BEE">
      <w:start w:val="1"/>
      <w:numFmt w:val="bullet"/>
      <w:lvlText w:val="•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4369E74">
      <w:start w:val="1"/>
      <w:numFmt w:val="bullet"/>
      <w:lvlText w:val="•"/>
      <w:lvlJc w:val="left"/>
      <w:pPr>
        <w:ind w:left="11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728DB36">
      <w:start w:val="1"/>
      <w:numFmt w:val="bullet"/>
      <w:lvlText w:val="•"/>
      <w:lvlJc w:val="left"/>
      <w:pPr>
        <w:ind w:left="13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3763388">
      <w:start w:val="1"/>
      <w:numFmt w:val="bullet"/>
      <w:lvlText w:val="•"/>
      <w:lvlJc w:val="left"/>
      <w:pPr>
        <w:ind w:left="15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D48C9FC">
      <w:start w:val="1"/>
      <w:numFmt w:val="bullet"/>
      <w:lvlText w:val="•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24B267C8"/>
    <w:multiLevelType w:val="hybridMultilevel"/>
    <w:tmpl w:val="7ACC6CFC"/>
    <w:lvl w:ilvl="0" w:tplc="EF30C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C533B"/>
    <w:multiLevelType w:val="hybridMultilevel"/>
    <w:tmpl w:val="4C000E1C"/>
    <w:numStyleLink w:val="Vieta"/>
  </w:abstractNum>
  <w:abstractNum w:abstractNumId="6" w15:restartNumberingAfterBreak="0">
    <w:nsid w:val="68085236"/>
    <w:multiLevelType w:val="multilevel"/>
    <w:tmpl w:val="4FAA8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8D5EF9"/>
    <w:multiLevelType w:val="multilevel"/>
    <w:tmpl w:val="73E80B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9919507">
    <w:abstractNumId w:val="4"/>
  </w:num>
  <w:num w:numId="2" w16cid:durableId="404382860">
    <w:abstractNumId w:val="0"/>
  </w:num>
  <w:num w:numId="3" w16cid:durableId="1212497202">
    <w:abstractNumId w:val="7"/>
  </w:num>
  <w:num w:numId="4" w16cid:durableId="989939622">
    <w:abstractNumId w:val="3"/>
  </w:num>
  <w:num w:numId="5" w16cid:durableId="2106800671">
    <w:abstractNumId w:val="6"/>
  </w:num>
  <w:num w:numId="6" w16cid:durableId="247275980">
    <w:abstractNumId w:val="2"/>
  </w:num>
  <w:num w:numId="7" w16cid:durableId="1423453083">
    <w:abstractNumId w:val="5"/>
  </w:num>
  <w:num w:numId="8" w16cid:durableId="108838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6"/>
    <w:rsid w:val="000116D5"/>
    <w:rsid w:val="000144D6"/>
    <w:rsid w:val="00015706"/>
    <w:rsid w:val="000222C1"/>
    <w:rsid w:val="00024A75"/>
    <w:rsid w:val="0002723F"/>
    <w:rsid w:val="00032921"/>
    <w:rsid w:val="000336F3"/>
    <w:rsid w:val="00036A43"/>
    <w:rsid w:val="00043FFC"/>
    <w:rsid w:val="00053624"/>
    <w:rsid w:val="00054E48"/>
    <w:rsid w:val="0005661F"/>
    <w:rsid w:val="00063B56"/>
    <w:rsid w:val="00066141"/>
    <w:rsid w:val="00066393"/>
    <w:rsid w:val="00066AA1"/>
    <w:rsid w:val="00067E5F"/>
    <w:rsid w:val="00071551"/>
    <w:rsid w:val="000734A9"/>
    <w:rsid w:val="00082236"/>
    <w:rsid w:val="00084317"/>
    <w:rsid w:val="00084F7C"/>
    <w:rsid w:val="00091312"/>
    <w:rsid w:val="00092496"/>
    <w:rsid w:val="000A0F10"/>
    <w:rsid w:val="000A219B"/>
    <w:rsid w:val="000A22BB"/>
    <w:rsid w:val="000B17C5"/>
    <w:rsid w:val="000B7E2C"/>
    <w:rsid w:val="000C162E"/>
    <w:rsid w:val="000C1634"/>
    <w:rsid w:val="000C27CB"/>
    <w:rsid w:val="000C2BEA"/>
    <w:rsid w:val="000D2C86"/>
    <w:rsid w:val="000E5EF4"/>
    <w:rsid w:val="000F7CF4"/>
    <w:rsid w:val="001008AA"/>
    <w:rsid w:val="00102BD7"/>
    <w:rsid w:val="00107708"/>
    <w:rsid w:val="0011014C"/>
    <w:rsid w:val="00117E52"/>
    <w:rsid w:val="0012366F"/>
    <w:rsid w:val="00125E87"/>
    <w:rsid w:val="001260BD"/>
    <w:rsid w:val="00134CB6"/>
    <w:rsid w:val="00134E1B"/>
    <w:rsid w:val="00135D64"/>
    <w:rsid w:val="00141EB4"/>
    <w:rsid w:val="001549F8"/>
    <w:rsid w:val="00156C8D"/>
    <w:rsid w:val="00160306"/>
    <w:rsid w:val="00166FBE"/>
    <w:rsid w:val="00177332"/>
    <w:rsid w:val="00181CF0"/>
    <w:rsid w:val="001836C8"/>
    <w:rsid w:val="00184F86"/>
    <w:rsid w:val="00184FD8"/>
    <w:rsid w:val="00193321"/>
    <w:rsid w:val="001A0242"/>
    <w:rsid w:val="001A08D4"/>
    <w:rsid w:val="001A1942"/>
    <w:rsid w:val="001A38AE"/>
    <w:rsid w:val="001B7F03"/>
    <w:rsid w:val="001C24A9"/>
    <w:rsid w:val="001C2CF4"/>
    <w:rsid w:val="001C5A3A"/>
    <w:rsid w:val="001D5770"/>
    <w:rsid w:val="001D5E3F"/>
    <w:rsid w:val="001D7725"/>
    <w:rsid w:val="001E05F9"/>
    <w:rsid w:val="001E4042"/>
    <w:rsid w:val="001F3390"/>
    <w:rsid w:val="001F7393"/>
    <w:rsid w:val="002001AD"/>
    <w:rsid w:val="00201714"/>
    <w:rsid w:val="00206B3C"/>
    <w:rsid w:val="00207937"/>
    <w:rsid w:val="00210FCF"/>
    <w:rsid w:val="00212C98"/>
    <w:rsid w:val="00216E1D"/>
    <w:rsid w:val="00216F39"/>
    <w:rsid w:val="00226345"/>
    <w:rsid w:val="00230C15"/>
    <w:rsid w:val="00234C58"/>
    <w:rsid w:val="00235C02"/>
    <w:rsid w:val="00237895"/>
    <w:rsid w:val="00241084"/>
    <w:rsid w:val="0024295A"/>
    <w:rsid w:val="00252854"/>
    <w:rsid w:val="00257769"/>
    <w:rsid w:val="00280B08"/>
    <w:rsid w:val="00282AC7"/>
    <w:rsid w:val="00282F12"/>
    <w:rsid w:val="00285762"/>
    <w:rsid w:val="002916DD"/>
    <w:rsid w:val="00292580"/>
    <w:rsid w:val="00297A58"/>
    <w:rsid w:val="002A0012"/>
    <w:rsid w:val="002A018A"/>
    <w:rsid w:val="002A070E"/>
    <w:rsid w:val="002A1BFD"/>
    <w:rsid w:val="002B0A68"/>
    <w:rsid w:val="002B2A14"/>
    <w:rsid w:val="002C01AF"/>
    <w:rsid w:val="002C148E"/>
    <w:rsid w:val="002D17F8"/>
    <w:rsid w:val="002D294F"/>
    <w:rsid w:val="002D61FC"/>
    <w:rsid w:val="002E0259"/>
    <w:rsid w:val="002E1C46"/>
    <w:rsid w:val="002E3F32"/>
    <w:rsid w:val="002F27C9"/>
    <w:rsid w:val="002F5562"/>
    <w:rsid w:val="002F57FE"/>
    <w:rsid w:val="00316BAD"/>
    <w:rsid w:val="003368BB"/>
    <w:rsid w:val="00340D36"/>
    <w:rsid w:val="00350A8D"/>
    <w:rsid w:val="003614AF"/>
    <w:rsid w:val="003628EE"/>
    <w:rsid w:val="00364F76"/>
    <w:rsid w:val="0037049E"/>
    <w:rsid w:val="00370AD3"/>
    <w:rsid w:val="003724A0"/>
    <w:rsid w:val="00372A82"/>
    <w:rsid w:val="00376242"/>
    <w:rsid w:val="00384216"/>
    <w:rsid w:val="00385C19"/>
    <w:rsid w:val="00387DE0"/>
    <w:rsid w:val="00387EC1"/>
    <w:rsid w:val="00390A0D"/>
    <w:rsid w:val="00393AAF"/>
    <w:rsid w:val="003A0F8A"/>
    <w:rsid w:val="003A6FA8"/>
    <w:rsid w:val="003B249E"/>
    <w:rsid w:val="003B5C00"/>
    <w:rsid w:val="003C0567"/>
    <w:rsid w:val="003C6D8A"/>
    <w:rsid w:val="003C7232"/>
    <w:rsid w:val="003C72B1"/>
    <w:rsid w:val="003E26B8"/>
    <w:rsid w:val="003E6278"/>
    <w:rsid w:val="003F47ED"/>
    <w:rsid w:val="004008BB"/>
    <w:rsid w:val="00410857"/>
    <w:rsid w:val="0041749B"/>
    <w:rsid w:val="00425848"/>
    <w:rsid w:val="0042608B"/>
    <w:rsid w:val="0043326D"/>
    <w:rsid w:val="00440BCD"/>
    <w:rsid w:val="004410B0"/>
    <w:rsid w:val="00444044"/>
    <w:rsid w:val="00444826"/>
    <w:rsid w:val="004521ED"/>
    <w:rsid w:val="00453CFC"/>
    <w:rsid w:val="00461FB1"/>
    <w:rsid w:val="004669D8"/>
    <w:rsid w:val="004717BD"/>
    <w:rsid w:val="00477AEE"/>
    <w:rsid w:val="00483D02"/>
    <w:rsid w:val="00495F59"/>
    <w:rsid w:val="004A0CAE"/>
    <w:rsid w:val="004A0E7F"/>
    <w:rsid w:val="004A28E7"/>
    <w:rsid w:val="004A57A4"/>
    <w:rsid w:val="004A685F"/>
    <w:rsid w:val="004B3202"/>
    <w:rsid w:val="004B52C4"/>
    <w:rsid w:val="004C28E4"/>
    <w:rsid w:val="004D4094"/>
    <w:rsid w:val="004E3BBF"/>
    <w:rsid w:val="004E511E"/>
    <w:rsid w:val="004E6123"/>
    <w:rsid w:val="004F656C"/>
    <w:rsid w:val="004F68B1"/>
    <w:rsid w:val="00502D8B"/>
    <w:rsid w:val="00510E6C"/>
    <w:rsid w:val="00515E8D"/>
    <w:rsid w:val="00517DA5"/>
    <w:rsid w:val="005264BD"/>
    <w:rsid w:val="005265B7"/>
    <w:rsid w:val="00526C29"/>
    <w:rsid w:val="0053000F"/>
    <w:rsid w:val="0054017A"/>
    <w:rsid w:val="00545B84"/>
    <w:rsid w:val="00564E50"/>
    <w:rsid w:val="00566919"/>
    <w:rsid w:val="00575177"/>
    <w:rsid w:val="005804C6"/>
    <w:rsid w:val="00581F22"/>
    <w:rsid w:val="0059329C"/>
    <w:rsid w:val="00593CA2"/>
    <w:rsid w:val="00594C2B"/>
    <w:rsid w:val="00597BB2"/>
    <w:rsid w:val="005B11F1"/>
    <w:rsid w:val="005B18AA"/>
    <w:rsid w:val="005B5CC0"/>
    <w:rsid w:val="005C1ED8"/>
    <w:rsid w:val="005D05B2"/>
    <w:rsid w:val="005D0D55"/>
    <w:rsid w:val="005E21B9"/>
    <w:rsid w:val="005E596B"/>
    <w:rsid w:val="005F2AC8"/>
    <w:rsid w:val="005F3028"/>
    <w:rsid w:val="005F424D"/>
    <w:rsid w:val="005F44C5"/>
    <w:rsid w:val="0060292B"/>
    <w:rsid w:val="0060306D"/>
    <w:rsid w:val="006032E0"/>
    <w:rsid w:val="006044FF"/>
    <w:rsid w:val="006102CD"/>
    <w:rsid w:val="00620A9A"/>
    <w:rsid w:val="00622D31"/>
    <w:rsid w:val="00625EE2"/>
    <w:rsid w:val="006262F6"/>
    <w:rsid w:val="00636570"/>
    <w:rsid w:val="00643B9D"/>
    <w:rsid w:val="006471B3"/>
    <w:rsid w:val="00657EB9"/>
    <w:rsid w:val="006656A0"/>
    <w:rsid w:val="00671FE3"/>
    <w:rsid w:val="00674468"/>
    <w:rsid w:val="006759F2"/>
    <w:rsid w:val="00686127"/>
    <w:rsid w:val="0069048D"/>
    <w:rsid w:val="00694612"/>
    <w:rsid w:val="006968F1"/>
    <w:rsid w:val="006A7F4B"/>
    <w:rsid w:val="006B7BEA"/>
    <w:rsid w:val="006C70BE"/>
    <w:rsid w:val="006C7583"/>
    <w:rsid w:val="006D0BC5"/>
    <w:rsid w:val="006D5388"/>
    <w:rsid w:val="006E12DF"/>
    <w:rsid w:val="006E23D2"/>
    <w:rsid w:val="006E39F5"/>
    <w:rsid w:val="006E510C"/>
    <w:rsid w:val="00702417"/>
    <w:rsid w:val="00707A72"/>
    <w:rsid w:val="00707E88"/>
    <w:rsid w:val="00712DCC"/>
    <w:rsid w:val="00714ED4"/>
    <w:rsid w:val="00715F31"/>
    <w:rsid w:val="00717F98"/>
    <w:rsid w:val="00725468"/>
    <w:rsid w:val="007258BC"/>
    <w:rsid w:val="00731837"/>
    <w:rsid w:val="00735007"/>
    <w:rsid w:val="007352D0"/>
    <w:rsid w:val="0073723C"/>
    <w:rsid w:val="00752C5A"/>
    <w:rsid w:val="007569B2"/>
    <w:rsid w:val="00757B49"/>
    <w:rsid w:val="00761BE5"/>
    <w:rsid w:val="00772505"/>
    <w:rsid w:val="00772BA8"/>
    <w:rsid w:val="007730A9"/>
    <w:rsid w:val="00781441"/>
    <w:rsid w:val="00792F86"/>
    <w:rsid w:val="00794EEE"/>
    <w:rsid w:val="007B383B"/>
    <w:rsid w:val="007B400F"/>
    <w:rsid w:val="007B7989"/>
    <w:rsid w:val="007C1B19"/>
    <w:rsid w:val="007D1187"/>
    <w:rsid w:val="007D1498"/>
    <w:rsid w:val="007D24E2"/>
    <w:rsid w:val="007E0E20"/>
    <w:rsid w:val="007E2117"/>
    <w:rsid w:val="007E3E9D"/>
    <w:rsid w:val="007E41FF"/>
    <w:rsid w:val="007E48E9"/>
    <w:rsid w:val="007E7EA5"/>
    <w:rsid w:val="007F2870"/>
    <w:rsid w:val="007F2AAC"/>
    <w:rsid w:val="0080261C"/>
    <w:rsid w:val="00802F37"/>
    <w:rsid w:val="00804BE2"/>
    <w:rsid w:val="00807610"/>
    <w:rsid w:val="0080782E"/>
    <w:rsid w:val="00816C1E"/>
    <w:rsid w:val="0082356E"/>
    <w:rsid w:val="00837A25"/>
    <w:rsid w:val="00847D03"/>
    <w:rsid w:val="0085152B"/>
    <w:rsid w:val="00853C8B"/>
    <w:rsid w:val="00857EE0"/>
    <w:rsid w:val="008614AC"/>
    <w:rsid w:val="008660F3"/>
    <w:rsid w:val="008722C6"/>
    <w:rsid w:val="00872E61"/>
    <w:rsid w:val="00874264"/>
    <w:rsid w:val="00875C9A"/>
    <w:rsid w:val="00877741"/>
    <w:rsid w:val="00877E29"/>
    <w:rsid w:val="0088639F"/>
    <w:rsid w:val="00894714"/>
    <w:rsid w:val="008A1B7F"/>
    <w:rsid w:val="008B6571"/>
    <w:rsid w:val="008B7BAC"/>
    <w:rsid w:val="008C412F"/>
    <w:rsid w:val="008D1CE4"/>
    <w:rsid w:val="008D20B3"/>
    <w:rsid w:val="008D2ACB"/>
    <w:rsid w:val="008D63FD"/>
    <w:rsid w:val="008E009B"/>
    <w:rsid w:val="008E4D91"/>
    <w:rsid w:val="008E4DFA"/>
    <w:rsid w:val="008F6A21"/>
    <w:rsid w:val="0090071C"/>
    <w:rsid w:val="009012F0"/>
    <w:rsid w:val="00915188"/>
    <w:rsid w:val="009170F8"/>
    <w:rsid w:val="00922283"/>
    <w:rsid w:val="00923C16"/>
    <w:rsid w:val="009257C8"/>
    <w:rsid w:val="009326C7"/>
    <w:rsid w:val="00932828"/>
    <w:rsid w:val="009431D2"/>
    <w:rsid w:val="00950A83"/>
    <w:rsid w:val="0095334F"/>
    <w:rsid w:val="00966C8D"/>
    <w:rsid w:val="00967B62"/>
    <w:rsid w:val="0098422E"/>
    <w:rsid w:val="00991CDA"/>
    <w:rsid w:val="009957C6"/>
    <w:rsid w:val="009A0125"/>
    <w:rsid w:val="009A312E"/>
    <w:rsid w:val="009B1B16"/>
    <w:rsid w:val="009B5809"/>
    <w:rsid w:val="009B6989"/>
    <w:rsid w:val="009C0DDD"/>
    <w:rsid w:val="009C0DF3"/>
    <w:rsid w:val="009C7BF0"/>
    <w:rsid w:val="009D1B15"/>
    <w:rsid w:val="009E15B6"/>
    <w:rsid w:val="009E3075"/>
    <w:rsid w:val="009F72D2"/>
    <w:rsid w:val="009F7946"/>
    <w:rsid w:val="00A0052A"/>
    <w:rsid w:val="00A020F7"/>
    <w:rsid w:val="00A06B4F"/>
    <w:rsid w:val="00A07D10"/>
    <w:rsid w:val="00A1021B"/>
    <w:rsid w:val="00A11EC6"/>
    <w:rsid w:val="00A14ED6"/>
    <w:rsid w:val="00A167BF"/>
    <w:rsid w:val="00A16E8B"/>
    <w:rsid w:val="00A36C5E"/>
    <w:rsid w:val="00A4396F"/>
    <w:rsid w:val="00A4779B"/>
    <w:rsid w:val="00A50F7B"/>
    <w:rsid w:val="00A605EE"/>
    <w:rsid w:val="00A62DD6"/>
    <w:rsid w:val="00A644CD"/>
    <w:rsid w:val="00A65C5E"/>
    <w:rsid w:val="00A670B6"/>
    <w:rsid w:val="00A756B5"/>
    <w:rsid w:val="00A77BB4"/>
    <w:rsid w:val="00A80655"/>
    <w:rsid w:val="00A84C4F"/>
    <w:rsid w:val="00A95439"/>
    <w:rsid w:val="00A97849"/>
    <w:rsid w:val="00AA1446"/>
    <w:rsid w:val="00AA362B"/>
    <w:rsid w:val="00AA62C4"/>
    <w:rsid w:val="00AB1638"/>
    <w:rsid w:val="00AB20E6"/>
    <w:rsid w:val="00AB2774"/>
    <w:rsid w:val="00AB666D"/>
    <w:rsid w:val="00AC24C4"/>
    <w:rsid w:val="00AC3932"/>
    <w:rsid w:val="00AC46E3"/>
    <w:rsid w:val="00AE4479"/>
    <w:rsid w:val="00AE46A6"/>
    <w:rsid w:val="00AE7DDF"/>
    <w:rsid w:val="00AF3D5A"/>
    <w:rsid w:val="00B013EB"/>
    <w:rsid w:val="00B04032"/>
    <w:rsid w:val="00B041F1"/>
    <w:rsid w:val="00B11BC5"/>
    <w:rsid w:val="00B20C91"/>
    <w:rsid w:val="00B22B36"/>
    <w:rsid w:val="00B23431"/>
    <w:rsid w:val="00B31EBF"/>
    <w:rsid w:val="00B34CBD"/>
    <w:rsid w:val="00B41BBA"/>
    <w:rsid w:val="00B4664F"/>
    <w:rsid w:val="00B5510C"/>
    <w:rsid w:val="00B67A7A"/>
    <w:rsid w:val="00B71A1F"/>
    <w:rsid w:val="00B73B38"/>
    <w:rsid w:val="00B75F19"/>
    <w:rsid w:val="00B83138"/>
    <w:rsid w:val="00B84F41"/>
    <w:rsid w:val="00B95FCD"/>
    <w:rsid w:val="00BA5641"/>
    <w:rsid w:val="00BB6FCE"/>
    <w:rsid w:val="00BB7B36"/>
    <w:rsid w:val="00BC3938"/>
    <w:rsid w:val="00BD2B8B"/>
    <w:rsid w:val="00BD3F88"/>
    <w:rsid w:val="00BE0056"/>
    <w:rsid w:val="00BE1176"/>
    <w:rsid w:val="00BE466A"/>
    <w:rsid w:val="00BE5221"/>
    <w:rsid w:val="00BE6581"/>
    <w:rsid w:val="00BF30A1"/>
    <w:rsid w:val="00C0076E"/>
    <w:rsid w:val="00C01369"/>
    <w:rsid w:val="00C01BDB"/>
    <w:rsid w:val="00C04BC8"/>
    <w:rsid w:val="00C07CAA"/>
    <w:rsid w:val="00C2133A"/>
    <w:rsid w:val="00C245DC"/>
    <w:rsid w:val="00C24D13"/>
    <w:rsid w:val="00C3221C"/>
    <w:rsid w:val="00C3508A"/>
    <w:rsid w:val="00C360F2"/>
    <w:rsid w:val="00C423B6"/>
    <w:rsid w:val="00C56BAD"/>
    <w:rsid w:val="00C56C87"/>
    <w:rsid w:val="00C57820"/>
    <w:rsid w:val="00C57A28"/>
    <w:rsid w:val="00C60E25"/>
    <w:rsid w:val="00C60FD3"/>
    <w:rsid w:val="00C644E9"/>
    <w:rsid w:val="00C64B23"/>
    <w:rsid w:val="00C658B8"/>
    <w:rsid w:val="00C65F1F"/>
    <w:rsid w:val="00C70C5B"/>
    <w:rsid w:val="00C70D39"/>
    <w:rsid w:val="00C74417"/>
    <w:rsid w:val="00C75163"/>
    <w:rsid w:val="00C8086B"/>
    <w:rsid w:val="00CA1657"/>
    <w:rsid w:val="00CA3930"/>
    <w:rsid w:val="00CA46E3"/>
    <w:rsid w:val="00CB4C2E"/>
    <w:rsid w:val="00CB670A"/>
    <w:rsid w:val="00CC0BDC"/>
    <w:rsid w:val="00CC5F2C"/>
    <w:rsid w:val="00CC670E"/>
    <w:rsid w:val="00CD157A"/>
    <w:rsid w:val="00CD2B3C"/>
    <w:rsid w:val="00CD4480"/>
    <w:rsid w:val="00CE0780"/>
    <w:rsid w:val="00CE12AA"/>
    <w:rsid w:val="00CE1D52"/>
    <w:rsid w:val="00CE50EA"/>
    <w:rsid w:val="00CF0FA3"/>
    <w:rsid w:val="00CF410A"/>
    <w:rsid w:val="00D00FA0"/>
    <w:rsid w:val="00D04115"/>
    <w:rsid w:val="00D06DC5"/>
    <w:rsid w:val="00D31D07"/>
    <w:rsid w:val="00D45066"/>
    <w:rsid w:val="00D455DF"/>
    <w:rsid w:val="00D46780"/>
    <w:rsid w:val="00D512D1"/>
    <w:rsid w:val="00D53D1E"/>
    <w:rsid w:val="00D544D7"/>
    <w:rsid w:val="00D57CE0"/>
    <w:rsid w:val="00D6164A"/>
    <w:rsid w:val="00D702B6"/>
    <w:rsid w:val="00D74C75"/>
    <w:rsid w:val="00DA48DD"/>
    <w:rsid w:val="00DA5874"/>
    <w:rsid w:val="00DA71B2"/>
    <w:rsid w:val="00DA7FD5"/>
    <w:rsid w:val="00DC0B50"/>
    <w:rsid w:val="00DC2010"/>
    <w:rsid w:val="00DC2CCC"/>
    <w:rsid w:val="00DC3CDE"/>
    <w:rsid w:val="00DC5221"/>
    <w:rsid w:val="00DD03A8"/>
    <w:rsid w:val="00DE17B9"/>
    <w:rsid w:val="00DE1856"/>
    <w:rsid w:val="00DE1FA4"/>
    <w:rsid w:val="00DE48CC"/>
    <w:rsid w:val="00DE76F8"/>
    <w:rsid w:val="00DF0B2F"/>
    <w:rsid w:val="00DF2E63"/>
    <w:rsid w:val="00DF3B8E"/>
    <w:rsid w:val="00DF45C6"/>
    <w:rsid w:val="00DF4BBB"/>
    <w:rsid w:val="00DF5260"/>
    <w:rsid w:val="00E03DE5"/>
    <w:rsid w:val="00E05779"/>
    <w:rsid w:val="00E06DC2"/>
    <w:rsid w:val="00E108CF"/>
    <w:rsid w:val="00E15CDC"/>
    <w:rsid w:val="00E16A5A"/>
    <w:rsid w:val="00E232AA"/>
    <w:rsid w:val="00E2357C"/>
    <w:rsid w:val="00E30B11"/>
    <w:rsid w:val="00E31A44"/>
    <w:rsid w:val="00E33900"/>
    <w:rsid w:val="00E33F80"/>
    <w:rsid w:val="00E51403"/>
    <w:rsid w:val="00E53287"/>
    <w:rsid w:val="00E565A3"/>
    <w:rsid w:val="00E57286"/>
    <w:rsid w:val="00E57BAC"/>
    <w:rsid w:val="00E6077C"/>
    <w:rsid w:val="00E623B6"/>
    <w:rsid w:val="00E65D92"/>
    <w:rsid w:val="00E676D4"/>
    <w:rsid w:val="00E743C6"/>
    <w:rsid w:val="00E754E5"/>
    <w:rsid w:val="00E83685"/>
    <w:rsid w:val="00EA515A"/>
    <w:rsid w:val="00EA7F1D"/>
    <w:rsid w:val="00EB7208"/>
    <w:rsid w:val="00EC09FA"/>
    <w:rsid w:val="00EC3E74"/>
    <w:rsid w:val="00EC489A"/>
    <w:rsid w:val="00EC70D0"/>
    <w:rsid w:val="00ED09ED"/>
    <w:rsid w:val="00ED32AE"/>
    <w:rsid w:val="00EE5094"/>
    <w:rsid w:val="00EF1F1B"/>
    <w:rsid w:val="00F01DDB"/>
    <w:rsid w:val="00F02137"/>
    <w:rsid w:val="00F20843"/>
    <w:rsid w:val="00F313C4"/>
    <w:rsid w:val="00F314E9"/>
    <w:rsid w:val="00F374D3"/>
    <w:rsid w:val="00F52601"/>
    <w:rsid w:val="00F5313E"/>
    <w:rsid w:val="00F5559C"/>
    <w:rsid w:val="00F57BF5"/>
    <w:rsid w:val="00F60295"/>
    <w:rsid w:val="00F60795"/>
    <w:rsid w:val="00F60ACB"/>
    <w:rsid w:val="00F64AA8"/>
    <w:rsid w:val="00F70493"/>
    <w:rsid w:val="00F70AB0"/>
    <w:rsid w:val="00F7794F"/>
    <w:rsid w:val="00F97C6C"/>
    <w:rsid w:val="00FA3B63"/>
    <w:rsid w:val="00FB247D"/>
    <w:rsid w:val="00FB6404"/>
    <w:rsid w:val="00FC051F"/>
    <w:rsid w:val="00FC2EA0"/>
    <w:rsid w:val="00FD0F4A"/>
    <w:rsid w:val="00FD1FD2"/>
    <w:rsid w:val="00FD4496"/>
    <w:rsid w:val="00FD5FC4"/>
    <w:rsid w:val="00FE0C54"/>
    <w:rsid w:val="00F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D6A15"/>
  <w15:docId w15:val="{2638AED9-F5EE-424F-8B8E-54ADEC3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4826"/>
    <w:rPr>
      <w:rFonts w:ascii="IberPangea Text Light" w:hAnsi="IberPangea Text Light" w:cs="Times New Roman (Cuerpo en alfa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826"/>
  </w:style>
  <w:style w:type="paragraph" w:styleId="Piedepgina">
    <w:name w:val="footer"/>
    <w:basedOn w:val="Normal"/>
    <w:link w:val="Piedepgina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826"/>
  </w:style>
  <w:style w:type="paragraph" w:customStyle="1" w:styleId="DBodytext">
    <w:name w:val="D.Body text"/>
    <w:basedOn w:val="NormalWeb"/>
    <w:link w:val="DBodytextChar"/>
    <w:qFormat/>
    <w:rsid w:val="00444826"/>
    <w:pPr>
      <w:spacing w:before="120" w:after="120" w:line="276" w:lineRule="auto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444826"/>
    <w:rPr>
      <w:rFonts w:ascii="IberPangea Text Light" w:eastAsia="Times New Roman" w:hAnsi="IberPangea Text Light" w:cs="Times New Roman"/>
      <w:color w:val="000000"/>
      <w:sz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44826"/>
    <w:rPr>
      <w:rFonts w:ascii="Times New Roman" w:hAnsi="Times New Roman" w:cs="Times New Roman"/>
      <w:sz w:val="24"/>
      <w:szCs w:val="24"/>
    </w:rPr>
  </w:style>
  <w:style w:type="paragraph" w:customStyle="1" w:styleId="AHeading">
    <w:name w:val="A.Heading"/>
    <w:basedOn w:val="NormalWeb"/>
    <w:link w:val="AHeadingChar"/>
    <w:qFormat/>
    <w:rsid w:val="00444826"/>
    <w:pPr>
      <w:shd w:val="clear" w:color="auto" w:fill="FFFFFF"/>
      <w:spacing w:after="360" w:line="240" w:lineRule="auto"/>
    </w:pPr>
    <w:rPr>
      <w:rFonts w:ascii="Calibri" w:eastAsia="Times New Roman" w:hAnsi="Calibri"/>
      <w:color w:val="4472C4" w:themeColor="accent1"/>
      <w:sz w:val="48"/>
      <w:szCs w:val="22"/>
      <w:lang w:val="en-GB" w:eastAsia="es-ES"/>
    </w:rPr>
  </w:style>
  <w:style w:type="character" w:customStyle="1" w:styleId="AHeadingChar">
    <w:name w:val="A.Heading Char"/>
    <w:basedOn w:val="Fuentedeprrafopredeter"/>
    <w:link w:val="AHeading"/>
    <w:rsid w:val="00444826"/>
    <w:rPr>
      <w:rFonts w:ascii="Calibri" w:eastAsia="Times New Roman" w:hAnsi="Calibri" w:cs="Times New Roman"/>
      <w:color w:val="4472C4" w:themeColor="accent1"/>
      <w:sz w:val="48"/>
      <w:shd w:val="clear" w:color="auto" w:fill="FFFFFF"/>
      <w:lang w:val="en-GB" w:eastAsia="es-ES"/>
    </w:rPr>
  </w:style>
  <w:style w:type="paragraph" w:customStyle="1" w:styleId="HHighlight2">
    <w:name w:val="H.Highlight 2"/>
    <w:basedOn w:val="NormalWeb"/>
    <w:link w:val="HHighlight2Char"/>
    <w:qFormat/>
    <w:rsid w:val="00444826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lang w:val="en-GB" w:eastAsia="es-ES"/>
    </w:rPr>
  </w:style>
  <w:style w:type="paragraph" w:customStyle="1" w:styleId="BSubheading">
    <w:name w:val="B.Subheading"/>
    <w:basedOn w:val="NormalWeb"/>
    <w:link w:val="BSubheadingChar"/>
    <w:qFormat/>
    <w:rsid w:val="00444826"/>
    <w:pPr>
      <w:shd w:val="clear" w:color="auto" w:fill="FFFFFF"/>
      <w:spacing w:after="360" w:line="240" w:lineRule="auto"/>
    </w:pPr>
    <w:rPr>
      <w:rFonts w:ascii="IberPangea Text" w:eastAsia="Times New Roman" w:hAnsi="IberPangea Text"/>
      <w:color w:val="000000"/>
      <w:lang w:eastAsia="es-ES"/>
    </w:rPr>
  </w:style>
  <w:style w:type="character" w:customStyle="1" w:styleId="HHighlight2Char">
    <w:name w:val="H.Highlight 2 Char"/>
    <w:basedOn w:val="Fuentedeprrafopredeter"/>
    <w:link w:val="HHighlight2"/>
    <w:rsid w:val="00444826"/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shd w:val="clear" w:color="auto" w:fill="FFFFFF"/>
      <w:lang w:val="en-GB" w:eastAsia="es-ES"/>
    </w:rPr>
  </w:style>
  <w:style w:type="character" w:customStyle="1" w:styleId="BSubheadingChar">
    <w:name w:val="B.Subheading Char"/>
    <w:basedOn w:val="Fuentedeprrafopredeter"/>
    <w:link w:val="BSubheading"/>
    <w:rsid w:val="00444826"/>
    <w:rPr>
      <w:rFonts w:ascii="IberPangea Text" w:eastAsia="Times New Roman" w:hAnsi="IberPangea Text" w:cs="Times New Roman"/>
      <w:color w:val="000000"/>
      <w:sz w:val="24"/>
      <w:szCs w:val="24"/>
      <w:shd w:val="clear" w:color="auto" w:fill="FFFFFF"/>
      <w:lang w:val="es-ES" w:eastAsia="es-ES"/>
    </w:rPr>
  </w:style>
  <w:style w:type="paragraph" w:customStyle="1" w:styleId="EHighlightedtext1">
    <w:name w:val="E.Highlighted text 1"/>
    <w:basedOn w:val="DBodytext"/>
    <w:link w:val="EHighlightedtext1Char"/>
    <w:qFormat/>
    <w:rsid w:val="00444826"/>
    <w:rPr>
      <w:rFonts w:ascii="IberPangea Text" w:hAnsi="IberPangea Text"/>
      <w:color w:val="4472C4" w:themeColor="accent1"/>
      <w:lang w:val="en-GB"/>
    </w:rPr>
  </w:style>
  <w:style w:type="character" w:customStyle="1" w:styleId="EHighlightedtext1Char">
    <w:name w:val="E.Highlighted text 1 Char"/>
    <w:basedOn w:val="DBodytextChar"/>
    <w:link w:val="EHighlightedtext1"/>
    <w:rsid w:val="00444826"/>
    <w:rPr>
      <w:rFonts w:ascii="IberPangea Text" w:eastAsia="Times New Roman" w:hAnsi="IberPangea Text" w:cs="Times New Roman"/>
      <w:color w:val="4472C4" w:themeColor="accent1"/>
      <w:sz w:val="20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4448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444826"/>
  </w:style>
  <w:style w:type="table" w:customStyle="1" w:styleId="TableNormal1">
    <w:name w:val="Table Normal1"/>
    <w:rsid w:val="003B249E"/>
    <w:rPr>
      <w:rFonts w:ascii="Lato Light" w:eastAsia="Lato Light" w:hAnsi="Lato Light" w:cs="Lato Light"/>
      <w:lang w:val="es-E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026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A2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8E7"/>
    <w:rPr>
      <w:rFonts w:ascii="Calibri" w:eastAsia="Calibri" w:hAnsi="Calibri" w:cs="Calibri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84216"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384216"/>
    <w:rPr>
      <w:rFonts w:ascii="Lato Light" w:eastAsia="Lato Light" w:hAnsi="Lato Light" w:cs="Lato Light"/>
      <w:b/>
      <w:sz w:val="72"/>
      <w:szCs w:val="72"/>
      <w:lang w:val="es-ES" w:eastAsia="ja-JP"/>
    </w:rPr>
  </w:style>
  <w:style w:type="paragraph" w:styleId="Prrafodelista">
    <w:name w:val="List Paragraph"/>
    <w:basedOn w:val="Normal"/>
    <w:uiPriority w:val="34"/>
    <w:qFormat/>
    <w:rsid w:val="00BE0056"/>
    <w:pPr>
      <w:spacing w:after="0" w:line="240" w:lineRule="auto"/>
      <w:ind w:left="720"/>
      <w:contextualSpacing/>
    </w:pPr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4C6"/>
    <w:rPr>
      <w:rFonts w:ascii="IberPangea Text Light" w:hAnsi="IberPangea Text Light" w:cs="Times New Roman (Cuerpo en alf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4C6"/>
    <w:rPr>
      <w:rFonts w:ascii="IberPangea Text Light" w:hAnsi="IberPangea Text Light" w:cs="Times New Roman (Cuerpo en alf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C6D8A"/>
    <w:pPr>
      <w:spacing w:after="0" w:line="240" w:lineRule="auto"/>
    </w:pPr>
    <w:rPr>
      <w:rFonts w:ascii="IberPangea Text Light" w:hAnsi="IberPangea Text Light" w:cs="Times New Roman (Cuerpo en alfa"/>
      <w:szCs w:val="32"/>
      <w:lang w:val="es-ES"/>
    </w:rPr>
  </w:style>
  <w:style w:type="character" w:customStyle="1" w:styleId="ui-provider">
    <w:name w:val="ui-provider"/>
    <w:basedOn w:val="Fuentedeprrafopredeter"/>
    <w:rsid w:val="00C0076E"/>
  </w:style>
  <w:style w:type="character" w:styleId="Textoennegrita">
    <w:name w:val="Strong"/>
    <w:basedOn w:val="Fuentedeprrafopredeter"/>
    <w:uiPriority w:val="22"/>
    <w:qFormat/>
    <w:rsid w:val="001A1942"/>
    <w:rPr>
      <w:b/>
      <w:bCs/>
    </w:rPr>
  </w:style>
  <w:style w:type="character" w:customStyle="1" w:styleId="kt-blocks-info-box-link-wrap">
    <w:name w:val="kt-blocks-info-box-link-wrap"/>
    <w:basedOn w:val="Fuentedeprrafopredeter"/>
    <w:rsid w:val="00AE4479"/>
  </w:style>
  <w:style w:type="character" w:styleId="Hipervnculovisitado">
    <w:name w:val="FollowedHyperlink"/>
    <w:basedOn w:val="Fuentedeprrafopredeter"/>
    <w:uiPriority w:val="99"/>
    <w:semiHidden/>
    <w:unhideWhenUsed/>
    <w:rsid w:val="00B83138"/>
    <w:rPr>
      <w:color w:val="954F72" w:themeColor="followedHyperlink"/>
      <w:u w:val="single"/>
    </w:rPr>
  </w:style>
  <w:style w:type="paragraph" w:customStyle="1" w:styleId="Poromisin">
    <w:name w:val="Por omisión"/>
    <w:rsid w:val="00043FF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" w:eastAsia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rsid w:val="00043FF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iberdrolamex/" TargetMode="External"/><Relationship Id="rId18" Type="http://schemas.openxmlformats.org/officeDocument/2006/relationships/hyperlink" Target="https://www.fundacioniberdrolamexico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iberdrolamex" TargetMode="External"/><Relationship Id="rId17" Type="http://schemas.openxmlformats.org/officeDocument/2006/relationships/hyperlink" Target="https://www.youtube.com/c/IberdrolaM%C3%A9xi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iberdrolame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berdrolamexico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iktok.com/@iberdrolame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iberdrolame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acfbd-1fff-407d-ac0a-a8493eb39b2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E3D4FA474A9439B2736FDD0D76B99" ma:contentTypeVersion="15" ma:contentTypeDescription="Create a new document." ma:contentTypeScope="" ma:versionID="194aade9c0cc74f49fc6fb4c74ae4b64">
  <xsd:schema xmlns:xsd="http://www.w3.org/2001/XMLSchema" xmlns:xs="http://www.w3.org/2001/XMLSchema" xmlns:p="http://schemas.microsoft.com/office/2006/metadata/properties" xmlns:ns3="60347198-02a2-4b41-9cc8-37a112fc8f12" xmlns:ns4="a10acfbd-1fff-407d-ac0a-a8493eb39b2d" targetNamespace="http://schemas.microsoft.com/office/2006/metadata/properties" ma:root="true" ma:fieldsID="871f39242ce5aa00b567e71b8db2f2f3" ns3:_="" ns4:_="">
    <xsd:import namespace="60347198-02a2-4b41-9cc8-37a112fc8f12"/>
    <xsd:import namespace="a10acfbd-1fff-407d-ac0a-a8493eb39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7198-02a2-4b41-9cc8-37a112fc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acfbd-1fff-407d-ac0a-a8493eb39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9A15C-527C-44C1-BB4A-554161110E98}">
  <ds:schemaRefs>
    <ds:schemaRef ds:uri="http://schemas.microsoft.com/office/2006/metadata/properties"/>
    <ds:schemaRef ds:uri="http://schemas.microsoft.com/office/infopath/2007/PartnerControls"/>
    <ds:schemaRef ds:uri="a10acfbd-1fff-407d-ac0a-a8493eb39b2d"/>
  </ds:schemaRefs>
</ds:datastoreItem>
</file>

<file path=customXml/itemProps2.xml><?xml version="1.0" encoding="utf-8"?>
<ds:datastoreItem xmlns:ds="http://schemas.openxmlformats.org/officeDocument/2006/customXml" ds:itemID="{ED9F8BF8-FCE2-4673-81A2-6F944D90FF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5BE5F2-1D0B-433A-87C1-C6393EFB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47198-02a2-4b41-9cc8-37a112fc8f12"/>
    <ds:schemaRef ds:uri="a10acfbd-1fff-407d-ac0a-a8493eb3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2C482C-4DFB-4F4A-B773-86989D95B6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554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QUINTANA BADOSA, MARTI</cp:lastModifiedBy>
  <cp:revision>5</cp:revision>
  <cp:lastPrinted>2023-09-26T16:50:00Z</cp:lastPrinted>
  <dcterms:created xsi:type="dcterms:W3CDTF">2025-01-30T20:09:00Z</dcterms:created>
  <dcterms:modified xsi:type="dcterms:W3CDTF">2025-02-04T13:53:00Z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