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F7E7" w14:textId="2B4FC094" w:rsidR="00973549" w:rsidRDefault="00D950CA">
      <w:pPr>
        <w:jc w:val="center"/>
        <w:rPr>
          <w:rFonts w:ascii="IberPangea" w:eastAsia="IberPangea" w:hAnsi="IberPangea" w:cs="IberPangea"/>
          <w:b/>
          <w:color w:val="00B050"/>
          <w:sz w:val="36"/>
          <w:szCs w:val="36"/>
        </w:rPr>
      </w:pPr>
      <w:r>
        <w:rPr>
          <w:rFonts w:ascii="IberPangea" w:eastAsia="IberPangea" w:hAnsi="IberPangea" w:cs="IberPangea"/>
          <w:b/>
          <w:color w:val="00B050"/>
          <w:sz w:val="36"/>
          <w:szCs w:val="36"/>
        </w:rPr>
        <w:t>Iberdrola</w:t>
      </w:r>
      <w:r w:rsidR="00697628" w:rsidRPr="00C84AFC">
        <w:rPr>
          <w:rFonts w:ascii="IberPangea" w:eastAsia="IberPangea" w:hAnsi="IberPangea" w:cs="IberPangea"/>
          <w:b/>
          <w:color w:val="00B050"/>
          <w:sz w:val="36"/>
          <w:szCs w:val="36"/>
        </w:rPr>
        <w:t xml:space="preserve"> </w:t>
      </w:r>
      <w:r w:rsidR="000C003C">
        <w:rPr>
          <w:rFonts w:ascii="IberPangea" w:eastAsia="IberPangea" w:hAnsi="IberPangea" w:cs="IberPangea"/>
          <w:b/>
          <w:color w:val="00B050"/>
          <w:sz w:val="36"/>
          <w:szCs w:val="36"/>
        </w:rPr>
        <w:t xml:space="preserve">México </w:t>
      </w:r>
      <w:r w:rsidR="009D7E39">
        <w:rPr>
          <w:rFonts w:ascii="IberPangea" w:eastAsia="IberPangea" w:hAnsi="IberPangea" w:cs="IberPangea"/>
          <w:b/>
          <w:color w:val="00B050"/>
          <w:sz w:val="36"/>
          <w:szCs w:val="36"/>
        </w:rPr>
        <w:t>reconoce a sus proveedores aliados en la industrialización verde</w:t>
      </w:r>
    </w:p>
    <w:p w14:paraId="01A5BA60" w14:textId="77777777" w:rsidR="00591202" w:rsidRPr="00591202" w:rsidRDefault="00591202">
      <w:pPr>
        <w:jc w:val="center"/>
        <w:rPr>
          <w:rFonts w:ascii="IberPangea" w:eastAsia="IberPangea" w:hAnsi="IberPangea" w:cs="IberPangea"/>
          <w:b/>
          <w:color w:val="00B050"/>
          <w:sz w:val="28"/>
          <w:szCs w:val="28"/>
        </w:rPr>
      </w:pPr>
    </w:p>
    <w:p w14:paraId="1579775F" w14:textId="7B660C8D" w:rsidR="00EF4806" w:rsidRPr="00BE0A89" w:rsidRDefault="009D7E39" w:rsidP="00FA04E3">
      <w:pPr>
        <w:pStyle w:val="Prrafodelista"/>
        <w:numPr>
          <w:ilvl w:val="0"/>
          <w:numId w:val="3"/>
        </w:numPr>
        <w:spacing w:line="320" w:lineRule="exact"/>
        <w:jc w:val="both"/>
        <w:rPr>
          <w:rFonts w:ascii="Arial" w:eastAsia="Arial" w:hAnsi="Arial" w:cs="Arial"/>
          <w:color w:val="000000"/>
          <w:sz w:val="20"/>
          <w:szCs w:val="20"/>
          <w:lang w:eastAsia="ja-JP"/>
        </w:rPr>
      </w:pPr>
      <w:bookmarkStart w:id="0" w:name="_gjdgxs" w:colFirst="0" w:colLast="0"/>
      <w:bookmarkEnd w:id="0"/>
      <w:r w:rsidRPr="00BE0A89">
        <w:rPr>
          <w:rFonts w:ascii="Arial" w:eastAsia="Arial" w:hAnsi="Arial" w:cs="Arial"/>
          <w:color w:val="000000"/>
          <w:sz w:val="20"/>
          <w:szCs w:val="20"/>
          <w:lang w:eastAsia="ja-JP"/>
        </w:rPr>
        <w:t>En la 5ª edición de</w:t>
      </w:r>
      <w:r w:rsidR="00591202" w:rsidRPr="00BE0A89">
        <w:rPr>
          <w:rFonts w:ascii="Arial" w:eastAsia="Arial" w:hAnsi="Arial" w:cs="Arial"/>
          <w:color w:val="000000"/>
          <w:sz w:val="20"/>
          <w:szCs w:val="20"/>
          <w:lang w:eastAsia="ja-JP"/>
        </w:rPr>
        <w:t xml:space="preserve"> los</w:t>
      </w:r>
      <w:r w:rsidRPr="00BE0A89">
        <w:rPr>
          <w:rFonts w:ascii="Arial" w:eastAsia="Arial" w:hAnsi="Arial" w:cs="Arial"/>
          <w:color w:val="000000"/>
          <w:sz w:val="20"/>
          <w:szCs w:val="20"/>
          <w:lang w:eastAsia="ja-JP"/>
        </w:rPr>
        <w:t xml:space="preserve"> Premio</w:t>
      </w:r>
      <w:r w:rsidR="00591202" w:rsidRPr="00BE0A89">
        <w:rPr>
          <w:rFonts w:ascii="Arial" w:eastAsia="Arial" w:hAnsi="Arial" w:cs="Arial"/>
          <w:color w:val="000000"/>
          <w:sz w:val="20"/>
          <w:szCs w:val="20"/>
          <w:lang w:eastAsia="ja-JP"/>
        </w:rPr>
        <w:t>s</w:t>
      </w:r>
      <w:r w:rsidRPr="00BE0A89">
        <w:rPr>
          <w:rFonts w:ascii="Arial" w:eastAsia="Arial" w:hAnsi="Arial" w:cs="Arial"/>
          <w:color w:val="000000"/>
          <w:sz w:val="20"/>
          <w:szCs w:val="20"/>
          <w:lang w:eastAsia="ja-JP"/>
        </w:rPr>
        <w:t xml:space="preserve"> al Proveedor del Año se reconoció a </w:t>
      </w:r>
      <w:r w:rsidR="00706B78" w:rsidRPr="00BE0A89">
        <w:rPr>
          <w:rFonts w:ascii="Arial" w:eastAsia="Arial" w:hAnsi="Arial" w:cs="Arial"/>
          <w:color w:val="000000"/>
          <w:sz w:val="20"/>
          <w:szCs w:val="20"/>
          <w:lang w:eastAsia="ja-JP"/>
        </w:rPr>
        <w:t>ocho</w:t>
      </w:r>
      <w:r w:rsidRPr="00BE0A89">
        <w:rPr>
          <w:rFonts w:ascii="Arial" w:eastAsia="Arial" w:hAnsi="Arial" w:cs="Arial"/>
          <w:color w:val="000000"/>
          <w:sz w:val="20"/>
          <w:szCs w:val="20"/>
          <w:lang w:eastAsia="ja-JP"/>
        </w:rPr>
        <w:t xml:space="preserve"> </w:t>
      </w:r>
      <w:r w:rsidR="00F80026" w:rsidRPr="00BE0A89">
        <w:rPr>
          <w:rFonts w:ascii="Arial" w:eastAsia="Arial" w:hAnsi="Arial" w:cs="Arial"/>
          <w:color w:val="000000"/>
          <w:sz w:val="20"/>
          <w:szCs w:val="20"/>
          <w:lang w:eastAsia="ja-JP"/>
        </w:rPr>
        <w:t>empresas</w:t>
      </w:r>
      <w:r w:rsidRPr="00BE0A89">
        <w:rPr>
          <w:rFonts w:ascii="Arial" w:eastAsia="Arial" w:hAnsi="Arial" w:cs="Arial"/>
          <w:color w:val="000000"/>
          <w:sz w:val="20"/>
          <w:szCs w:val="20"/>
          <w:lang w:eastAsia="ja-JP"/>
        </w:rPr>
        <w:t xml:space="preserve"> clave </w:t>
      </w:r>
      <w:r w:rsidR="00F80026" w:rsidRPr="00BE0A89">
        <w:rPr>
          <w:rFonts w:ascii="Arial" w:eastAsia="Arial" w:hAnsi="Arial" w:cs="Arial"/>
          <w:color w:val="000000"/>
          <w:sz w:val="20"/>
          <w:szCs w:val="20"/>
          <w:lang w:eastAsia="ja-JP"/>
        </w:rPr>
        <w:t>para una cadena de suministro sostenible</w:t>
      </w:r>
      <w:r w:rsidRPr="00BE0A89">
        <w:rPr>
          <w:rFonts w:ascii="Arial" w:eastAsia="Arial" w:hAnsi="Arial" w:cs="Arial"/>
          <w:color w:val="000000"/>
          <w:sz w:val="20"/>
          <w:szCs w:val="20"/>
          <w:lang w:eastAsia="ja-JP"/>
        </w:rPr>
        <w:t>.</w:t>
      </w:r>
    </w:p>
    <w:p w14:paraId="5196390B" w14:textId="3A4033BD" w:rsidR="003807C7" w:rsidRDefault="008D26FB" w:rsidP="003807C7">
      <w:pPr>
        <w:pStyle w:val="Prrafodelista"/>
        <w:numPr>
          <w:ilvl w:val="0"/>
          <w:numId w:val="3"/>
        </w:numPr>
        <w:spacing w:line="320" w:lineRule="exact"/>
        <w:jc w:val="both"/>
        <w:rPr>
          <w:rFonts w:ascii="Arial" w:eastAsia="Arial" w:hAnsi="Arial" w:cs="Arial"/>
          <w:color w:val="000000"/>
          <w:sz w:val="20"/>
          <w:szCs w:val="20"/>
          <w:lang w:eastAsia="ja-JP"/>
        </w:rPr>
      </w:pPr>
      <w:r w:rsidRPr="00BE0A89">
        <w:rPr>
          <w:rFonts w:ascii="Arial" w:eastAsia="Arial" w:hAnsi="Arial" w:cs="Arial"/>
          <w:color w:val="000000"/>
          <w:sz w:val="20"/>
          <w:szCs w:val="20"/>
          <w:lang w:eastAsia="ja-JP"/>
        </w:rPr>
        <w:t xml:space="preserve">Iberdrola México </w:t>
      </w:r>
      <w:r w:rsidR="00D137CB" w:rsidRPr="00BE0A89">
        <w:rPr>
          <w:rFonts w:ascii="Arial" w:eastAsia="Arial" w:hAnsi="Arial" w:cs="Arial"/>
          <w:color w:val="000000"/>
          <w:sz w:val="20"/>
          <w:szCs w:val="20"/>
          <w:lang w:eastAsia="ja-JP"/>
        </w:rPr>
        <w:t>ha realizado compras por más de 6,000 millones de dólares en sus 25 años de trayectoria.</w:t>
      </w:r>
      <w:r w:rsidR="008651C5">
        <w:rPr>
          <w:rFonts w:ascii="Arial" w:eastAsia="Arial" w:hAnsi="Arial" w:cs="Arial"/>
          <w:color w:val="000000"/>
          <w:sz w:val="20"/>
          <w:szCs w:val="20"/>
          <w:lang w:eastAsia="ja-JP"/>
        </w:rPr>
        <w:t xml:space="preserve"> </w:t>
      </w:r>
    </w:p>
    <w:p w14:paraId="42534233" w14:textId="2D0A2352" w:rsidR="003807C7" w:rsidRPr="003807C7" w:rsidRDefault="003807C7" w:rsidP="003807C7">
      <w:pPr>
        <w:pStyle w:val="Prrafodelista"/>
        <w:numPr>
          <w:ilvl w:val="0"/>
          <w:numId w:val="3"/>
        </w:numPr>
        <w:spacing w:line="320" w:lineRule="exact"/>
        <w:jc w:val="both"/>
        <w:rPr>
          <w:rFonts w:ascii="Arial" w:eastAsia="Arial" w:hAnsi="Arial" w:cs="Arial"/>
          <w:color w:val="000000"/>
          <w:sz w:val="20"/>
          <w:szCs w:val="20"/>
          <w:lang w:eastAsia="ja-JP"/>
        </w:rPr>
      </w:pPr>
      <w:r>
        <w:rPr>
          <w:rFonts w:ascii="Arial" w:eastAsia="Arial" w:hAnsi="Arial" w:cs="Arial"/>
          <w:color w:val="000000"/>
          <w:sz w:val="20"/>
          <w:szCs w:val="20"/>
          <w:lang w:eastAsia="ja-JP"/>
        </w:rPr>
        <w:t xml:space="preserve">En </w:t>
      </w:r>
      <w:r w:rsidRPr="003807C7">
        <w:rPr>
          <w:rFonts w:ascii="Arial" w:eastAsia="Arial" w:hAnsi="Arial" w:cs="Arial"/>
          <w:color w:val="000000"/>
          <w:sz w:val="20"/>
          <w:szCs w:val="20"/>
          <w:lang w:eastAsia="ja-JP"/>
        </w:rPr>
        <w:t xml:space="preserve">2023, la compañía energética </w:t>
      </w:r>
      <w:r>
        <w:rPr>
          <w:rFonts w:ascii="Arial" w:eastAsia="Arial" w:hAnsi="Arial" w:cs="Arial"/>
          <w:color w:val="000000"/>
          <w:sz w:val="20"/>
          <w:szCs w:val="20"/>
          <w:lang w:eastAsia="ja-JP"/>
        </w:rPr>
        <w:t>adquirió bienes</w:t>
      </w:r>
      <w:r w:rsidRPr="003807C7">
        <w:rPr>
          <w:rFonts w:ascii="Arial" w:eastAsia="Arial" w:hAnsi="Arial" w:cs="Arial"/>
          <w:color w:val="000000"/>
          <w:sz w:val="20"/>
          <w:szCs w:val="20"/>
          <w:lang w:eastAsia="ja-JP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eastAsia="ja-JP"/>
        </w:rPr>
        <w:t>y servicios</w:t>
      </w:r>
      <w:r w:rsidRPr="003807C7">
        <w:rPr>
          <w:rFonts w:ascii="Arial" w:eastAsia="Arial" w:hAnsi="Arial" w:cs="Arial"/>
          <w:color w:val="000000"/>
          <w:sz w:val="20"/>
          <w:szCs w:val="20"/>
          <w:lang w:eastAsia="ja-JP"/>
        </w:rPr>
        <w:t xml:space="preserve"> por más de 185 millones de dólares -el 73 % a empresas locales-, un porcentaje que se elevó al 84 %</w:t>
      </w:r>
      <w:r w:rsidR="004D60F7">
        <w:rPr>
          <w:rFonts w:ascii="Arial" w:eastAsia="Arial" w:hAnsi="Arial" w:cs="Arial"/>
          <w:color w:val="000000"/>
          <w:sz w:val="20"/>
          <w:szCs w:val="20"/>
          <w:lang w:eastAsia="ja-JP"/>
        </w:rPr>
        <w:t xml:space="preserve"> este año</w:t>
      </w:r>
      <w:r w:rsidRPr="003807C7">
        <w:rPr>
          <w:rFonts w:ascii="Arial" w:eastAsia="Arial" w:hAnsi="Arial" w:cs="Arial"/>
          <w:color w:val="000000"/>
          <w:sz w:val="20"/>
          <w:szCs w:val="20"/>
          <w:lang w:eastAsia="ja-JP"/>
        </w:rPr>
        <w:t>.</w:t>
      </w:r>
    </w:p>
    <w:p w14:paraId="515A91E0" w14:textId="77777777" w:rsidR="00CE288E" w:rsidRDefault="00CE288E" w:rsidP="00CE288E">
      <w:pPr>
        <w:pStyle w:val="Prrafodelista"/>
        <w:spacing w:line="320" w:lineRule="exact"/>
        <w:jc w:val="both"/>
      </w:pPr>
    </w:p>
    <w:p w14:paraId="161DA704" w14:textId="3A5472A3" w:rsidR="00887BDC" w:rsidRPr="00640F15" w:rsidRDefault="00697628" w:rsidP="00E3111D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640F15">
        <w:rPr>
          <w:rFonts w:ascii="Arial" w:eastAsia="Arial" w:hAnsi="Arial" w:cs="Arial"/>
          <w:b/>
          <w:color w:val="000000"/>
          <w:sz w:val="20"/>
          <w:szCs w:val="20"/>
        </w:rPr>
        <w:t xml:space="preserve">Ciudad de México, </w:t>
      </w:r>
      <w:r w:rsidR="00865AA1" w:rsidRPr="00640F15">
        <w:rPr>
          <w:rFonts w:ascii="Arial" w:eastAsia="Arial" w:hAnsi="Arial" w:cs="Arial"/>
          <w:b/>
          <w:color w:val="000000"/>
          <w:sz w:val="20"/>
          <w:szCs w:val="20"/>
        </w:rPr>
        <w:t>2</w:t>
      </w:r>
      <w:r w:rsidR="009D7E39" w:rsidRPr="00640F15">
        <w:rPr>
          <w:rFonts w:ascii="Arial" w:eastAsia="Arial" w:hAnsi="Arial" w:cs="Arial"/>
          <w:b/>
          <w:color w:val="000000"/>
          <w:sz w:val="20"/>
          <w:szCs w:val="20"/>
        </w:rPr>
        <w:t>2</w:t>
      </w:r>
      <w:r w:rsidRPr="00640F15">
        <w:rPr>
          <w:rFonts w:ascii="Arial" w:eastAsia="Arial" w:hAnsi="Arial" w:cs="Arial"/>
          <w:b/>
          <w:color w:val="000000"/>
          <w:sz w:val="20"/>
          <w:szCs w:val="20"/>
        </w:rPr>
        <w:t xml:space="preserve"> de</w:t>
      </w:r>
      <w:r w:rsidR="009D7E39" w:rsidRPr="00640F15">
        <w:rPr>
          <w:rFonts w:ascii="Arial" w:eastAsia="Arial" w:hAnsi="Arial" w:cs="Arial"/>
          <w:b/>
          <w:color w:val="000000"/>
          <w:sz w:val="20"/>
          <w:szCs w:val="20"/>
        </w:rPr>
        <w:t xml:space="preserve"> noviembre</w:t>
      </w:r>
      <w:r w:rsidRPr="00640F15">
        <w:rPr>
          <w:rFonts w:ascii="Arial" w:eastAsia="Arial" w:hAnsi="Arial" w:cs="Arial"/>
          <w:b/>
          <w:color w:val="000000"/>
          <w:sz w:val="20"/>
          <w:szCs w:val="20"/>
        </w:rPr>
        <w:t xml:space="preserve"> de 2024</w:t>
      </w:r>
      <w:r w:rsidRPr="00640F15">
        <w:rPr>
          <w:rFonts w:ascii="Arial" w:eastAsia="Arial" w:hAnsi="Arial" w:cs="Arial"/>
          <w:color w:val="000000"/>
          <w:sz w:val="20"/>
          <w:szCs w:val="20"/>
        </w:rPr>
        <w:t>.-</w:t>
      </w:r>
      <w:r w:rsidR="00431225" w:rsidRPr="00640F1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71346">
        <w:rPr>
          <w:rFonts w:ascii="Arial" w:eastAsia="Arial" w:hAnsi="Arial" w:cs="Arial"/>
          <w:color w:val="000000"/>
          <w:sz w:val="20"/>
          <w:szCs w:val="20"/>
        </w:rPr>
        <w:t xml:space="preserve">Por sus altos estándares y valores en común como la sostenibilidad, la ética y el bienestar compartido, </w:t>
      </w:r>
      <w:r w:rsidR="000C003C" w:rsidRPr="00640F15">
        <w:rPr>
          <w:rFonts w:ascii="Arial" w:eastAsia="Arial" w:hAnsi="Arial" w:cs="Arial"/>
          <w:color w:val="000000" w:themeColor="text1"/>
          <w:sz w:val="20"/>
          <w:szCs w:val="20"/>
        </w:rPr>
        <w:t xml:space="preserve">Iberdrola México </w:t>
      </w:r>
      <w:r w:rsidR="00431225" w:rsidRPr="00640F15">
        <w:rPr>
          <w:rFonts w:ascii="Arial" w:eastAsia="Arial" w:hAnsi="Arial" w:cs="Arial"/>
          <w:color w:val="000000" w:themeColor="text1"/>
          <w:sz w:val="20"/>
          <w:szCs w:val="20"/>
        </w:rPr>
        <w:t xml:space="preserve">reconoció </w:t>
      </w:r>
      <w:r w:rsidR="00A71346">
        <w:rPr>
          <w:rFonts w:ascii="Arial" w:eastAsia="Arial" w:hAnsi="Arial" w:cs="Arial"/>
          <w:color w:val="000000" w:themeColor="text1"/>
          <w:sz w:val="20"/>
          <w:szCs w:val="20"/>
        </w:rPr>
        <w:t>en los</w:t>
      </w:r>
      <w:r w:rsidR="00431225" w:rsidRPr="00640F15">
        <w:rPr>
          <w:rFonts w:ascii="Arial" w:eastAsia="Arial" w:hAnsi="Arial" w:cs="Arial"/>
          <w:color w:val="000000" w:themeColor="text1"/>
          <w:sz w:val="20"/>
          <w:szCs w:val="20"/>
        </w:rPr>
        <w:t xml:space="preserve"> Premio</w:t>
      </w:r>
      <w:r w:rsidR="002B04EE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="00431225" w:rsidRPr="00640F15">
        <w:rPr>
          <w:rFonts w:ascii="Arial" w:eastAsia="Arial" w:hAnsi="Arial" w:cs="Arial"/>
          <w:color w:val="000000" w:themeColor="text1"/>
          <w:sz w:val="20"/>
          <w:szCs w:val="20"/>
        </w:rPr>
        <w:t xml:space="preserve"> al </w:t>
      </w:r>
      <w:r w:rsidR="00431225"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Proveedor del Año </w:t>
      </w:r>
      <w:r w:rsidR="00A71346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2024 </w:t>
      </w:r>
      <w:r w:rsidR="00431225"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a ocho empresas </w:t>
      </w:r>
      <w:r w:rsidR="00280859"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que han sido claves</w:t>
      </w:r>
      <w:r w:rsidR="005A2146"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280859"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para la creación de una cadena de suministro que impuls</w:t>
      </w:r>
      <w:r w:rsidR="00A71346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a</w:t>
      </w:r>
      <w:r w:rsidR="00280859"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la </w:t>
      </w:r>
      <w:r w:rsidR="00A71346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descarbonización industrial.</w:t>
      </w:r>
      <w:r w:rsidR="00280859"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</w:t>
      </w:r>
    </w:p>
    <w:p w14:paraId="10B52532" w14:textId="77777777" w:rsidR="00E3111D" w:rsidRPr="00640F15" w:rsidRDefault="00E3111D" w:rsidP="00E3111D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</w:p>
    <w:p w14:paraId="5B34ABC2" w14:textId="23601EE9" w:rsidR="005B4846" w:rsidRPr="00640F15" w:rsidRDefault="00B46801" w:rsidP="00712EF9">
      <w:pPr>
        <w:pStyle w:val="Prrafodelista"/>
        <w:spacing w:after="0"/>
        <w:ind w:left="0"/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</w:pPr>
      <w:r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“</w:t>
      </w:r>
      <w:r w:rsidR="00E3111D"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Iberdrola México quiere</w:t>
      </w:r>
      <w:r w:rsidR="003044E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E75B11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que nadie se quede atrás</w:t>
      </w:r>
      <w:r w:rsidR="003044E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en la transición energética</w:t>
      </w:r>
      <w:r w:rsidR="00E75B11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. Para ello, es imprescindible la labor de nuestros proveedores, que son aliados estratégicos de la compañía y catalizadores del cambio</w:t>
      </w:r>
      <w:r w:rsidR="00712EF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”,</w:t>
      </w:r>
      <w:r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9D7E39"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afirmó</w:t>
      </w:r>
      <w:r w:rsidR="00865AA1"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Katya Somohano, directora general de Iberdrola México</w:t>
      </w:r>
      <w:r w:rsidR="005B4846"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, d</w:t>
      </w:r>
      <w:r w:rsidR="009D7E39"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urante la ceremonia de entrega de los galardones en la Ciudad de México</w:t>
      </w:r>
      <w:r w:rsidR="005B4846"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.</w:t>
      </w:r>
    </w:p>
    <w:p w14:paraId="1F7447DA" w14:textId="77777777" w:rsidR="00E75B11" w:rsidRPr="00640F15" w:rsidRDefault="00E75B11" w:rsidP="005B4846">
      <w:pPr>
        <w:pStyle w:val="Prrafodelista"/>
        <w:spacing w:after="0"/>
        <w:ind w:left="0"/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</w:pPr>
    </w:p>
    <w:p w14:paraId="5E3B91D3" w14:textId="1978AD90" w:rsidR="005B4846" w:rsidRDefault="005B4846" w:rsidP="005B4846">
      <w:pPr>
        <w:pStyle w:val="Prrafodelista"/>
        <w:spacing w:after="0"/>
        <w:ind w:left="0"/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</w:pPr>
      <w:r w:rsidRPr="00640F15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En un</w:t>
      </w:r>
      <w:r w:rsidR="004D24F7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 evento </w:t>
      </w:r>
      <w:r w:rsidRPr="00640F15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ante más de un centenar de asistente</w:t>
      </w:r>
      <w:r w:rsidR="00A30543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s</w:t>
      </w:r>
      <w:r w:rsidR="00BA4C62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, entre ellos </w:t>
      </w:r>
      <w:r w:rsidRPr="00640F15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proveedores</w:t>
      </w:r>
      <w:r w:rsidR="000A0C47" w:rsidRPr="00640F15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 de diversos sectores</w:t>
      </w:r>
      <w:r w:rsidR="00BA4C62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 y</w:t>
      </w:r>
      <w:r w:rsidRPr="00640F15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 personal de la compañía</w:t>
      </w:r>
      <w:r w:rsidR="003518F2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, </w:t>
      </w:r>
      <w:r w:rsidRPr="00640F15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la directiva destacó que las empresas que suministran </w:t>
      </w:r>
      <w:r w:rsidR="00D137CB" w:rsidRPr="00640F15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bienes</w:t>
      </w:r>
      <w:r w:rsidRPr="00640F15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 y servicios a Iberdrola México se caracterizan por su</w:t>
      </w:r>
      <w:r w:rsidR="00E75B11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s</w:t>
      </w:r>
      <w:r w:rsidRPr="00640F15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 “altos estándares de calidad”</w:t>
      </w:r>
      <w:r w:rsidR="0001401F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 y por valores comunes</w:t>
      </w:r>
      <w:r w:rsidR="00712EF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 </w:t>
      </w:r>
      <w:r w:rsidR="0001401F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 xml:space="preserve">que permiten seguir fortaleciendo “el tejido industrial y social” del país e impulsar, a su vez, los nuevos proyectos renovables de la compañía. </w:t>
      </w:r>
      <w:r w:rsidR="00712EF9"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  <w:t>“Sin la sostenibilidad, ninguna empresa tiene futuro”, subrayó.</w:t>
      </w:r>
    </w:p>
    <w:p w14:paraId="45C33EB3" w14:textId="77777777" w:rsidR="0001401F" w:rsidRPr="00640F15" w:rsidRDefault="0001401F" w:rsidP="005B4846">
      <w:pPr>
        <w:pStyle w:val="Prrafodelista"/>
        <w:spacing w:after="0"/>
        <w:ind w:left="0"/>
        <w:rPr>
          <w:rFonts w:ascii="Arial" w:eastAsia="Arial" w:hAnsi="Arial" w:cs="Arial"/>
          <w:color w:val="000000" w:themeColor="text1"/>
          <w:sz w:val="20"/>
          <w:szCs w:val="20"/>
          <w:lang w:val="es-MX" w:eastAsia="ja-JP"/>
        </w:rPr>
      </w:pPr>
    </w:p>
    <w:p w14:paraId="1DD0E252" w14:textId="77777777" w:rsidR="004D24F7" w:rsidRDefault="00D137CB" w:rsidP="00B11BBE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Iberdrola México </w:t>
      </w:r>
      <w:r w:rsidR="00581267"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cuenta con más de 6,500 proveedores registrados, más del 90 % de origen nacional. En 2023, la compañía energética realizó compras por más de 185 millones de dólares -el 73 % a </w:t>
      </w:r>
      <w:r w:rsidR="00F44E2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empresas</w:t>
      </w:r>
      <w:r w:rsidR="00581267"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locales</w:t>
      </w:r>
      <w:r w:rsidR="008651C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-, un porcentaje que se elevó al 84 % este 2024.</w:t>
      </w:r>
      <w:r w:rsidR="004D60F7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</w:t>
      </w:r>
    </w:p>
    <w:p w14:paraId="6A8B0FB8" w14:textId="77777777" w:rsidR="004D24F7" w:rsidRDefault="004D24F7" w:rsidP="00B11BBE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</w:p>
    <w:p w14:paraId="67A4A6F4" w14:textId="01474761" w:rsidR="00581267" w:rsidRPr="00640F15" w:rsidRDefault="004D24F7" w:rsidP="00B11BBE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E</w:t>
      </w:r>
      <w:r w:rsidR="00581267"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n sus 25 años de historia en el país</w:t>
      </w:r>
      <w:r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, la compañía</w:t>
      </w:r>
      <w:r w:rsidR="00581267"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ha realizado una inversión en bienes y servicios superior a los 6,000 millones de dólares.</w:t>
      </w:r>
    </w:p>
    <w:p w14:paraId="2A1E2DBE" w14:textId="77777777" w:rsidR="00581267" w:rsidRPr="00640F15" w:rsidRDefault="00581267" w:rsidP="00B11BBE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</w:p>
    <w:p w14:paraId="462D4F8E" w14:textId="3E0E416F" w:rsidR="00640F15" w:rsidRDefault="00581267" w:rsidP="00B11BBE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“Este compromiso con el desarrollo </w:t>
      </w:r>
      <w:r w:rsidR="000E1501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nacional </w:t>
      </w:r>
      <w:r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enriquece nuestro entorno con la aportación de dividendo social y valor para todos nuestros grupos de interés, también nos permite como empresa ser más competitivos y resilientes, gracias a nuestra sólida cadena de suministro. Agradezco a nuestros proveedores su dedicación, innovación y </w:t>
      </w:r>
      <w:r w:rsidR="00FA0996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entrega</w:t>
      </w:r>
      <w:r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”, </w:t>
      </w:r>
      <w:r w:rsidR="0057342F"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destacó Alberto L</w:t>
      </w:r>
      <w:r w:rsidR="00EC7CFE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ó</w:t>
      </w:r>
      <w:r w:rsidR="0057342F" w:rsidRP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pez-Pando</w:t>
      </w:r>
      <w:r w:rsid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, director de Compras y </w:t>
      </w:r>
      <w:r w:rsidR="00087ECD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>Servicios</w:t>
      </w:r>
      <w:r w:rsidR="00640F15">
        <w:rPr>
          <w:rFonts w:ascii="Arial" w:eastAsia="Arial" w:hAnsi="Arial" w:cs="Arial"/>
          <w:color w:val="000000" w:themeColor="text1"/>
          <w:sz w:val="20"/>
          <w:szCs w:val="20"/>
          <w:lang w:val="es-MX"/>
        </w:rPr>
        <w:t xml:space="preserve"> de Iberdrola México.</w:t>
      </w:r>
    </w:p>
    <w:p w14:paraId="6F133095" w14:textId="77777777" w:rsidR="00590466" w:rsidRDefault="00590466" w:rsidP="00B11BBE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</w:p>
    <w:p w14:paraId="54562693" w14:textId="0BDDCF47" w:rsidR="00F366CF" w:rsidRPr="00640F15" w:rsidRDefault="00FA0996" w:rsidP="00640F15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eastAsia="Arial" w:hAnsi="Arial" w:cs="Arial"/>
          <w:color w:val="00B050"/>
          <w:sz w:val="20"/>
          <w:szCs w:val="20"/>
        </w:rPr>
        <w:lastRenderedPageBreak/>
        <w:t>APUESTA</w:t>
      </w:r>
      <w:r w:rsidR="00A9685F" w:rsidRPr="00640F15">
        <w:rPr>
          <w:rFonts w:ascii="Arial" w:eastAsia="Arial" w:hAnsi="Arial" w:cs="Arial"/>
          <w:color w:val="00B050"/>
          <w:sz w:val="20"/>
          <w:szCs w:val="20"/>
        </w:rPr>
        <w:t xml:space="preserve"> </w:t>
      </w:r>
      <w:r>
        <w:rPr>
          <w:rFonts w:ascii="Arial" w:eastAsia="Arial" w:hAnsi="Arial" w:cs="Arial"/>
          <w:color w:val="00B050"/>
          <w:sz w:val="20"/>
          <w:szCs w:val="20"/>
        </w:rPr>
        <w:t>POR</w:t>
      </w:r>
      <w:r w:rsidR="00A9685F" w:rsidRPr="00640F15">
        <w:rPr>
          <w:rFonts w:ascii="Arial" w:eastAsia="Arial" w:hAnsi="Arial" w:cs="Arial"/>
          <w:color w:val="00B050"/>
          <w:sz w:val="20"/>
          <w:szCs w:val="20"/>
        </w:rPr>
        <w:t xml:space="preserve"> LA SOSTENIBILIDAD</w:t>
      </w:r>
    </w:p>
    <w:p w14:paraId="59110DB5" w14:textId="1019B38A" w:rsidR="00564B65" w:rsidRPr="00640F15" w:rsidRDefault="00A9685F" w:rsidP="00564B65">
      <w:pPr>
        <w:pStyle w:val="HTMLconformatoprevio"/>
        <w:spacing w:line="276" w:lineRule="auto"/>
        <w:rPr>
          <w:rFonts w:ascii="Arial" w:eastAsia="Arial" w:hAnsi="Arial" w:cs="Arial"/>
          <w:color w:val="000000" w:themeColor="text1"/>
        </w:rPr>
      </w:pPr>
      <w:r w:rsidRPr="00640F15">
        <w:rPr>
          <w:rFonts w:ascii="Arial" w:eastAsia="Arial" w:hAnsi="Arial" w:cs="Arial"/>
          <w:color w:val="000000" w:themeColor="text1"/>
        </w:rPr>
        <w:t xml:space="preserve">La 5ª edición de los Premios al Proveedor del Año tuvo como lema “Aliados por la industrialización verde” y contó con ocho categorías que ponen en valor el compromiso de las compañías con la excelencia, la mejora continua, el bienestar de la plantilla </w:t>
      </w:r>
      <w:r w:rsidR="00196E5E">
        <w:rPr>
          <w:rFonts w:ascii="Arial" w:eastAsia="Arial" w:hAnsi="Arial" w:cs="Arial"/>
          <w:color w:val="000000" w:themeColor="text1"/>
        </w:rPr>
        <w:t>y</w:t>
      </w:r>
      <w:r w:rsidRPr="00640F15">
        <w:rPr>
          <w:rFonts w:ascii="Arial" w:eastAsia="Arial" w:hAnsi="Arial" w:cs="Arial"/>
          <w:color w:val="000000" w:themeColor="text1"/>
        </w:rPr>
        <w:t xml:space="preserve"> el </w:t>
      </w:r>
      <w:r w:rsidR="00967944">
        <w:rPr>
          <w:rFonts w:ascii="Arial" w:eastAsia="Arial" w:hAnsi="Arial" w:cs="Arial"/>
          <w:color w:val="000000" w:themeColor="text1"/>
        </w:rPr>
        <w:t>dividendo</w:t>
      </w:r>
      <w:r w:rsidRPr="00640F15">
        <w:rPr>
          <w:rFonts w:ascii="Arial" w:eastAsia="Arial" w:hAnsi="Arial" w:cs="Arial"/>
          <w:color w:val="000000" w:themeColor="text1"/>
        </w:rPr>
        <w:t xml:space="preserve"> social, entre otros rubros.</w:t>
      </w:r>
    </w:p>
    <w:p w14:paraId="69744497" w14:textId="77777777" w:rsidR="009D7E39" w:rsidRPr="009D7E39" w:rsidRDefault="009D7E39" w:rsidP="009D7E39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ind w:left="142" w:right="282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laconcuadrcula"/>
        <w:tblW w:w="7792" w:type="dxa"/>
        <w:jc w:val="center"/>
        <w:tblLook w:val="04A0" w:firstRow="1" w:lastRow="0" w:firstColumn="1" w:lastColumn="0" w:noHBand="0" w:noVBand="1"/>
      </w:tblPr>
      <w:tblGrid>
        <w:gridCol w:w="3408"/>
        <w:gridCol w:w="4384"/>
      </w:tblGrid>
      <w:tr w:rsidR="00564B65" w:rsidRPr="009D7E39" w14:paraId="5BA2C2EB" w14:textId="77777777" w:rsidTr="00CB0464">
        <w:trPr>
          <w:trHeight w:val="347"/>
          <w:jc w:val="center"/>
        </w:trPr>
        <w:tc>
          <w:tcPr>
            <w:tcW w:w="3408" w:type="dxa"/>
            <w:shd w:val="clear" w:color="auto" w:fill="00B050"/>
            <w:vAlign w:val="center"/>
          </w:tcPr>
          <w:p w14:paraId="2C78458D" w14:textId="77777777" w:rsidR="00564B65" w:rsidRPr="009D7E39" w:rsidRDefault="00564B65" w:rsidP="001525C5">
            <w:pPr>
              <w:tabs>
                <w:tab w:val="right" w:pos="8080"/>
                <w:tab w:val="left" w:pos="8364"/>
                <w:tab w:val="right" w:pos="8789"/>
              </w:tabs>
              <w:spacing w:line="276" w:lineRule="auto"/>
              <w:ind w:right="284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9D7E3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CATEGORÍA</w:t>
            </w:r>
          </w:p>
        </w:tc>
        <w:tc>
          <w:tcPr>
            <w:tcW w:w="4384" w:type="dxa"/>
            <w:shd w:val="clear" w:color="auto" w:fill="00B050"/>
            <w:vAlign w:val="center"/>
          </w:tcPr>
          <w:p w14:paraId="1D10ECE5" w14:textId="77777777" w:rsidR="00564B65" w:rsidRPr="009D7E39" w:rsidRDefault="00564B65" w:rsidP="001525C5">
            <w:pPr>
              <w:tabs>
                <w:tab w:val="right" w:pos="8080"/>
                <w:tab w:val="left" w:pos="8364"/>
                <w:tab w:val="right" w:pos="8789"/>
              </w:tabs>
              <w:spacing w:line="276" w:lineRule="auto"/>
              <w:ind w:right="284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9D7E3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GANADOR</w:t>
            </w:r>
          </w:p>
        </w:tc>
      </w:tr>
      <w:tr w:rsidR="00564B65" w:rsidRPr="009D7E39" w14:paraId="5EE1F5B4" w14:textId="77777777" w:rsidTr="00CB0464">
        <w:trPr>
          <w:jc w:val="center"/>
        </w:trPr>
        <w:tc>
          <w:tcPr>
            <w:tcW w:w="3408" w:type="dxa"/>
            <w:shd w:val="clear" w:color="auto" w:fill="auto"/>
            <w:vAlign w:val="center"/>
          </w:tcPr>
          <w:p w14:paraId="0E1CA391" w14:textId="17A6FBC5" w:rsidR="00564B65" w:rsidRPr="009D7E39" w:rsidRDefault="00EB6E76" w:rsidP="00564B65">
            <w:pPr>
              <w:tabs>
                <w:tab w:val="right" w:pos="8080"/>
                <w:tab w:val="left" w:pos="8364"/>
                <w:tab w:val="right" w:pos="8789"/>
              </w:tabs>
              <w:spacing w:line="276" w:lineRule="auto"/>
              <w:ind w:right="28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Trayectoria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BBB9E41" w14:textId="544850BD" w:rsidR="00564B65" w:rsidRPr="009D7E39" w:rsidRDefault="0099637F" w:rsidP="00564B65">
            <w:pPr>
              <w:tabs>
                <w:tab w:val="right" w:pos="8080"/>
                <w:tab w:val="left" w:pos="8364"/>
                <w:tab w:val="right" w:pos="8789"/>
              </w:tabs>
              <w:spacing w:line="276" w:lineRule="auto"/>
              <w:ind w:right="28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F030AB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Amara NZero</w:t>
            </w:r>
          </w:p>
        </w:tc>
      </w:tr>
      <w:tr w:rsidR="00C0525C" w:rsidRPr="009D7E39" w14:paraId="6A657994" w14:textId="77777777" w:rsidTr="00CB0464">
        <w:trPr>
          <w:jc w:val="center"/>
        </w:trPr>
        <w:tc>
          <w:tcPr>
            <w:tcW w:w="3408" w:type="dxa"/>
            <w:shd w:val="clear" w:color="auto" w:fill="auto"/>
            <w:vAlign w:val="center"/>
          </w:tcPr>
          <w:p w14:paraId="1D9BDA73" w14:textId="2406D206" w:rsidR="00C0525C" w:rsidRPr="009D7E39" w:rsidRDefault="00C0525C" w:rsidP="00C0525C">
            <w:pPr>
              <w:tabs>
                <w:tab w:val="right" w:pos="8080"/>
                <w:tab w:val="left" w:pos="8364"/>
                <w:tab w:val="right" w:pos="8789"/>
              </w:tabs>
              <w:spacing w:line="276" w:lineRule="auto"/>
              <w:ind w:right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Obras y Servicios – Operación y Mantenimiento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F18425E" w14:textId="3DC0ADC2" w:rsidR="00C0525C" w:rsidRPr="009D7E39" w:rsidRDefault="00FF3956" w:rsidP="00C0525C">
            <w:pPr>
              <w:tabs>
                <w:tab w:val="right" w:pos="8080"/>
                <w:tab w:val="left" w:pos="8364"/>
                <w:tab w:val="right" w:pos="8789"/>
              </w:tabs>
              <w:spacing w:line="276" w:lineRule="auto"/>
              <w:ind w:right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Nalco Water</w:t>
            </w:r>
          </w:p>
        </w:tc>
      </w:tr>
      <w:tr w:rsidR="00C0525C" w:rsidRPr="009D7E39" w14:paraId="44CBDBDD" w14:textId="77777777" w:rsidTr="00CB0464">
        <w:trPr>
          <w:jc w:val="center"/>
        </w:trPr>
        <w:tc>
          <w:tcPr>
            <w:tcW w:w="3408" w:type="dxa"/>
            <w:shd w:val="clear" w:color="auto" w:fill="auto"/>
            <w:vAlign w:val="center"/>
          </w:tcPr>
          <w:p w14:paraId="51F6237E" w14:textId="34B3F4BD" w:rsidR="00C0525C" w:rsidRPr="009D7E39" w:rsidRDefault="00C0525C" w:rsidP="00C0525C">
            <w:pPr>
              <w:tabs>
                <w:tab w:val="right" w:pos="8080"/>
                <w:tab w:val="left" w:pos="8364"/>
                <w:tab w:val="right" w:pos="8789"/>
              </w:tabs>
              <w:spacing w:line="276" w:lineRule="auto"/>
              <w:ind w:right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Obras y Servicios - Proyectos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ABC74DC" w14:textId="32F35EC7" w:rsidR="00C0525C" w:rsidRPr="009D7E39" w:rsidRDefault="00FF3956" w:rsidP="00C0525C">
            <w:pPr>
              <w:tabs>
                <w:tab w:val="right" w:pos="8080"/>
                <w:tab w:val="left" w:pos="8364"/>
                <w:tab w:val="right" w:pos="8789"/>
              </w:tabs>
              <w:spacing w:line="276" w:lineRule="auto"/>
              <w:ind w:right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Motrek</w:t>
            </w:r>
          </w:p>
        </w:tc>
      </w:tr>
      <w:tr w:rsidR="00C0525C" w:rsidRPr="009D7E39" w14:paraId="49594E36" w14:textId="77777777" w:rsidTr="00CB0464">
        <w:trPr>
          <w:jc w:val="center"/>
        </w:trPr>
        <w:tc>
          <w:tcPr>
            <w:tcW w:w="3408" w:type="dxa"/>
            <w:shd w:val="clear" w:color="auto" w:fill="auto"/>
            <w:vAlign w:val="center"/>
          </w:tcPr>
          <w:p w14:paraId="5BBE86C0" w14:textId="7E196B73" w:rsidR="00C0525C" w:rsidRPr="009D7E39" w:rsidRDefault="00C0525C" w:rsidP="00C0525C">
            <w:pPr>
              <w:tabs>
                <w:tab w:val="right" w:pos="8080"/>
                <w:tab w:val="left" w:pos="8364"/>
                <w:tab w:val="right" w:pos="8789"/>
              </w:tabs>
              <w:spacing w:line="276" w:lineRule="auto"/>
              <w:ind w:right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7E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Seguridad y Salud Laboral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74448F2" w14:textId="2B61AAB8" w:rsidR="00C0525C" w:rsidRPr="009D7E39" w:rsidRDefault="00C0525C" w:rsidP="00C0525C">
            <w:pPr>
              <w:tabs>
                <w:tab w:val="right" w:pos="8080"/>
                <w:tab w:val="left" w:pos="8364"/>
                <w:tab w:val="right" w:pos="8789"/>
              </w:tabs>
              <w:spacing w:line="276" w:lineRule="auto"/>
              <w:ind w:right="28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Christus Muguerza </w:t>
            </w:r>
            <w:r w:rsidR="00F030AB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Servicios Hospitalarios</w:t>
            </w:r>
          </w:p>
        </w:tc>
      </w:tr>
      <w:tr w:rsidR="00C0525C" w:rsidRPr="009D7E39" w14:paraId="6C4DF612" w14:textId="77777777" w:rsidTr="00CB0464">
        <w:trPr>
          <w:jc w:val="center"/>
        </w:trPr>
        <w:tc>
          <w:tcPr>
            <w:tcW w:w="3408" w:type="dxa"/>
            <w:shd w:val="clear" w:color="auto" w:fill="auto"/>
            <w:vAlign w:val="center"/>
          </w:tcPr>
          <w:p w14:paraId="3C0BB643" w14:textId="303C1EE1" w:rsidR="00C0525C" w:rsidRPr="009D7E39" w:rsidRDefault="00C0525C" w:rsidP="00C0525C">
            <w:pPr>
              <w:tabs>
                <w:tab w:val="right" w:pos="8080"/>
                <w:tab w:val="left" w:pos="8364"/>
                <w:tab w:val="right" w:pos="8789"/>
              </w:tabs>
              <w:spacing w:line="276" w:lineRule="auto"/>
              <w:ind w:right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7E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Digitalización e Innovación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85BFEE2" w14:textId="245FA6AE" w:rsidR="00C0525C" w:rsidRPr="009D7E39" w:rsidRDefault="00C0525C" w:rsidP="00C0525C">
            <w:pPr>
              <w:tabs>
                <w:tab w:val="left" w:pos="2713"/>
                <w:tab w:val="right" w:pos="8080"/>
                <w:tab w:val="left" w:pos="8364"/>
                <w:tab w:val="right" w:pos="8789"/>
              </w:tabs>
              <w:spacing w:line="276" w:lineRule="auto"/>
              <w:ind w:right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Power Cost Inc. Energy Solutions</w:t>
            </w:r>
          </w:p>
        </w:tc>
      </w:tr>
      <w:tr w:rsidR="00C0525C" w:rsidRPr="009D7E39" w14:paraId="44C45C0A" w14:textId="77777777" w:rsidTr="00CB0464">
        <w:trPr>
          <w:jc w:val="center"/>
        </w:trPr>
        <w:tc>
          <w:tcPr>
            <w:tcW w:w="3408" w:type="dxa"/>
            <w:shd w:val="clear" w:color="auto" w:fill="auto"/>
            <w:vAlign w:val="center"/>
          </w:tcPr>
          <w:p w14:paraId="7CC32BBF" w14:textId="0D795A35" w:rsidR="00C0525C" w:rsidRPr="009D7E39" w:rsidRDefault="00C0525C" w:rsidP="00C0525C">
            <w:pPr>
              <w:tabs>
                <w:tab w:val="right" w:pos="8080"/>
                <w:tab w:val="left" w:pos="8364"/>
                <w:tab w:val="right" w:pos="8789"/>
              </w:tabs>
              <w:spacing w:line="276" w:lineRule="auto"/>
              <w:ind w:right="28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9D7E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Sostenibilidad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6722A0F" w14:textId="6282AAD9" w:rsidR="00C0525C" w:rsidRPr="009D7E39" w:rsidRDefault="00FF3956" w:rsidP="00C0525C">
            <w:pPr>
              <w:tabs>
                <w:tab w:val="right" w:pos="8080"/>
                <w:tab w:val="left" w:pos="8364"/>
                <w:tab w:val="right" w:pos="8789"/>
              </w:tabs>
              <w:spacing w:line="276" w:lineRule="auto"/>
              <w:ind w:right="28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B046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Huella Sustentable</w:t>
            </w:r>
          </w:p>
        </w:tc>
      </w:tr>
      <w:tr w:rsidR="00C0525C" w:rsidRPr="009D7E39" w14:paraId="4931A0C2" w14:textId="77777777" w:rsidTr="00CB0464">
        <w:trPr>
          <w:jc w:val="center"/>
        </w:trPr>
        <w:tc>
          <w:tcPr>
            <w:tcW w:w="3408" w:type="dxa"/>
            <w:shd w:val="clear" w:color="auto" w:fill="auto"/>
            <w:vAlign w:val="center"/>
          </w:tcPr>
          <w:p w14:paraId="671ACCF5" w14:textId="03866D23" w:rsidR="00C0525C" w:rsidRPr="009D7E39" w:rsidRDefault="00C0525C" w:rsidP="00C0525C">
            <w:pPr>
              <w:tabs>
                <w:tab w:val="right" w:pos="8080"/>
                <w:tab w:val="left" w:pos="8364"/>
                <w:tab w:val="right" w:pos="8789"/>
              </w:tabs>
              <w:spacing w:line="276" w:lineRule="auto"/>
              <w:ind w:right="28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9D7E39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Transición Energética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A35B371" w14:textId="1FFAB261" w:rsidR="00C0525C" w:rsidRPr="009D7E39" w:rsidRDefault="00825143" w:rsidP="00C0525C">
            <w:pPr>
              <w:tabs>
                <w:tab w:val="right" w:pos="8080"/>
                <w:tab w:val="left" w:pos="8364"/>
                <w:tab w:val="right" w:pos="8789"/>
              </w:tabs>
              <w:spacing w:line="276" w:lineRule="auto"/>
              <w:ind w:right="28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ATM - </w:t>
            </w:r>
            <w:r w:rsidR="00CB0464" w:rsidRPr="00CB046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Asistencia</w:t>
            </w:r>
            <w:r w:rsidR="00CB046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Total en Mantenimiento</w:t>
            </w:r>
          </w:p>
        </w:tc>
      </w:tr>
      <w:tr w:rsidR="00564B65" w:rsidRPr="009D7E39" w14:paraId="64F5D96B" w14:textId="77777777" w:rsidTr="00CB0464">
        <w:trPr>
          <w:jc w:val="center"/>
        </w:trPr>
        <w:tc>
          <w:tcPr>
            <w:tcW w:w="3408" w:type="dxa"/>
            <w:shd w:val="clear" w:color="auto" w:fill="auto"/>
            <w:vAlign w:val="center"/>
          </w:tcPr>
          <w:p w14:paraId="021A4AFB" w14:textId="083942F4" w:rsidR="00564B65" w:rsidRPr="009D7E39" w:rsidRDefault="00CB20AB" w:rsidP="00564B65">
            <w:pPr>
              <w:tabs>
                <w:tab w:val="right" w:pos="8080"/>
                <w:tab w:val="left" w:pos="8364"/>
                <w:tab w:val="right" w:pos="8789"/>
              </w:tabs>
              <w:spacing w:line="276" w:lineRule="auto"/>
              <w:ind w:right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Diversidad, Equidad e Inclusión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5BB3F19" w14:textId="5C7F0C3E" w:rsidR="00564B65" w:rsidRPr="009D7E39" w:rsidRDefault="00FF3956" w:rsidP="00564B65">
            <w:pPr>
              <w:tabs>
                <w:tab w:val="right" w:pos="8080"/>
                <w:tab w:val="left" w:pos="8364"/>
                <w:tab w:val="right" w:pos="8789"/>
              </w:tabs>
              <w:spacing w:line="276" w:lineRule="auto"/>
              <w:ind w:right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Universidad Anáhuac</w:t>
            </w:r>
          </w:p>
        </w:tc>
      </w:tr>
    </w:tbl>
    <w:p w14:paraId="7E205CC1" w14:textId="77777777" w:rsidR="00A9685F" w:rsidRDefault="00A9685F" w:rsidP="00A9685F">
      <w:pPr>
        <w:pStyle w:val="HTMLconformatoprevio"/>
        <w:spacing w:line="276" w:lineRule="auto"/>
        <w:rPr>
          <w:rFonts w:ascii="Arial" w:eastAsia="Arial" w:hAnsi="Arial" w:cs="Arial"/>
          <w:color w:val="000000" w:themeColor="text1"/>
        </w:rPr>
      </w:pPr>
    </w:p>
    <w:p w14:paraId="624CACEB" w14:textId="5E56D6D2" w:rsidR="009D7E39" w:rsidRPr="00A9685F" w:rsidRDefault="00A9685F" w:rsidP="00B8348F">
      <w:pPr>
        <w:pStyle w:val="HTMLconformatoprevio"/>
        <w:spacing w:line="276" w:lineRule="auto"/>
        <w:rPr>
          <w:rFonts w:ascii="Arial" w:eastAsia="Arial" w:hAnsi="Arial" w:cs="Arial"/>
          <w:color w:val="000000" w:themeColor="text1"/>
        </w:rPr>
      </w:pPr>
      <w:r w:rsidRPr="00A9685F">
        <w:rPr>
          <w:rFonts w:ascii="Arial" w:eastAsia="Arial" w:hAnsi="Arial" w:cs="Arial"/>
          <w:color w:val="000000" w:themeColor="text1"/>
        </w:rPr>
        <w:t xml:space="preserve">Con el reconocimiento a sus proveedores, Iberdrola México </w:t>
      </w:r>
      <w:r w:rsidR="00087ECD">
        <w:rPr>
          <w:rFonts w:ascii="Arial" w:eastAsia="Arial" w:hAnsi="Arial" w:cs="Arial"/>
          <w:color w:val="000000" w:themeColor="text1"/>
        </w:rPr>
        <w:t>impulsa el</w:t>
      </w:r>
      <w:r w:rsidRPr="00A9685F">
        <w:rPr>
          <w:rFonts w:ascii="Arial" w:eastAsia="Arial" w:hAnsi="Arial" w:cs="Arial"/>
          <w:color w:val="000000" w:themeColor="text1"/>
        </w:rPr>
        <w:t xml:space="preserve"> fortalecimiento de la industria nacional y el desarrollo energético</w:t>
      </w:r>
      <w:r>
        <w:rPr>
          <w:rFonts w:ascii="Arial" w:eastAsia="Arial" w:hAnsi="Arial" w:cs="Arial"/>
          <w:color w:val="000000" w:themeColor="text1"/>
        </w:rPr>
        <w:t xml:space="preserve"> sostenible</w:t>
      </w:r>
      <w:r w:rsidRPr="00A9685F">
        <w:rPr>
          <w:rFonts w:ascii="Arial" w:eastAsia="Arial" w:hAnsi="Arial" w:cs="Arial"/>
          <w:color w:val="000000" w:themeColor="text1"/>
        </w:rPr>
        <w:t xml:space="preserve"> del país.</w:t>
      </w:r>
    </w:p>
    <w:p w14:paraId="204CE868" w14:textId="77777777" w:rsidR="00192A3B" w:rsidRDefault="00192A3B" w:rsidP="00A968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17C900F" w14:textId="77777777" w:rsidR="00192A3B" w:rsidRDefault="006976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Acerca de Iberdrola México</w:t>
      </w:r>
    </w:p>
    <w:p w14:paraId="62AF64B7" w14:textId="77777777" w:rsidR="00192A3B" w:rsidRDefault="00697628">
      <w:pPr>
        <w:jc w:val="both"/>
        <w:rPr>
          <w:rFonts w:ascii="Arial" w:eastAsia="Arial" w:hAnsi="Arial" w:cs="Arial"/>
          <w:color w:val="615D5A"/>
          <w:sz w:val="18"/>
          <w:szCs w:val="18"/>
        </w:rPr>
      </w:pPr>
      <w:r>
        <w:rPr>
          <w:rFonts w:ascii="Arial" w:eastAsia="Arial" w:hAnsi="Arial" w:cs="Arial"/>
          <w:color w:val="615D5A"/>
          <w:sz w:val="18"/>
          <w:szCs w:val="18"/>
        </w:rPr>
        <w:t>Con una plantilla de 850 colaboradores, el 99% de ellos mexicanos, Iberdrola México contribuye al desarrollo energético del país desde hace 25 años. En la actualidad, tiene presencia en 12 estados y suministra energía limpia y competitiva a miles de clientes industriales y comerciales, a través de una cartera de generación que supera los 2,600 megavatios (MW), repartida en 15 centrales: parques eólicos, fotovoltaicos, ciclos combinados y cogeneraciones. La compañía cuenta con una sólida cartera de proyectos renovables y ofrece soluciones de descarbonización a clientes industriales, mediante productos de generación distribuida como Smart Solar.</w:t>
      </w:r>
    </w:p>
    <w:p w14:paraId="7DB7B571" w14:textId="511B02BD" w:rsidR="00192A3B" w:rsidRDefault="00697628">
      <w:pPr>
        <w:jc w:val="both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615D5A"/>
          <w:sz w:val="18"/>
          <w:szCs w:val="18"/>
        </w:rPr>
        <w:t>Para conocer más sobre la compañía, visita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7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iberdrolamexico.com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color w:val="615D5A"/>
          <w:sz w:val="18"/>
          <w:szCs w:val="18"/>
        </w:rPr>
        <w:t>o síguela en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8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LinkedIn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9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Facebook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0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Instagram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1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TikTok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2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X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color w:val="615D5A"/>
          <w:sz w:val="18"/>
          <w:szCs w:val="18"/>
        </w:rPr>
        <w:t>y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13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YouTube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. </w:t>
      </w:r>
      <w:r>
        <w:rPr>
          <w:rFonts w:ascii="Arial" w:eastAsia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14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fundacioniberdrolamexico.org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>.</w:t>
      </w:r>
    </w:p>
    <w:p w14:paraId="311F69A6" w14:textId="77777777" w:rsidR="00192A3B" w:rsidRDefault="00192A3B">
      <w:pPr>
        <w:jc w:val="both"/>
        <w:rPr>
          <w:rFonts w:ascii="Arial" w:eastAsia="Arial" w:hAnsi="Arial" w:cs="Arial"/>
          <w:sz w:val="18"/>
          <w:szCs w:val="18"/>
        </w:rPr>
      </w:pPr>
    </w:p>
    <w:p w14:paraId="1D24C898" w14:textId="77777777" w:rsidR="00192A3B" w:rsidRDefault="00192A3B">
      <w:pPr>
        <w:jc w:val="both"/>
        <w:rPr>
          <w:rFonts w:ascii="Arial" w:eastAsia="Arial" w:hAnsi="Arial" w:cs="Arial"/>
          <w:sz w:val="18"/>
          <w:szCs w:val="18"/>
        </w:rPr>
      </w:pPr>
    </w:p>
    <w:p w14:paraId="2730270B" w14:textId="77777777" w:rsidR="00192A3B" w:rsidRDefault="00192A3B">
      <w:pPr>
        <w:jc w:val="both"/>
        <w:rPr>
          <w:rFonts w:ascii="Arial" w:eastAsia="Arial" w:hAnsi="Arial" w:cs="Arial"/>
          <w:i/>
          <w:sz w:val="18"/>
          <w:szCs w:val="18"/>
        </w:rPr>
      </w:pPr>
    </w:p>
    <w:p w14:paraId="7D5690D5" w14:textId="77777777" w:rsidR="00192A3B" w:rsidRDefault="00192A3B">
      <w:pPr>
        <w:jc w:val="both"/>
        <w:rPr>
          <w:rFonts w:ascii="Arial" w:eastAsia="Arial" w:hAnsi="Arial" w:cs="Arial"/>
          <w:color w:val="615D5A"/>
          <w:sz w:val="18"/>
          <w:szCs w:val="18"/>
        </w:rPr>
      </w:pPr>
    </w:p>
    <w:sectPr w:rsidR="00192A3B">
      <w:headerReference w:type="default" r:id="rId15"/>
      <w:footerReference w:type="default" r:id="rId16"/>
      <w:pgSz w:w="12240" w:h="15840"/>
      <w:pgMar w:top="212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6CED" w14:textId="77777777" w:rsidR="00987060" w:rsidRDefault="00987060">
      <w:pPr>
        <w:spacing w:after="0" w:line="240" w:lineRule="auto"/>
      </w:pPr>
      <w:r>
        <w:separator/>
      </w:r>
    </w:p>
  </w:endnote>
  <w:endnote w:type="continuationSeparator" w:id="0">
    <w:p w14:paraId="300FFD6B" w14:textId="77777777" w:rsidR="00987060" w:rsidRDefault="0098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IberPangea Text Light">
    <w:altName w:val="Calibri"/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erPangea Text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erPangea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9F56" w14:textId="77777777" w:rsidR="00192A3B" w:rsidRDefault="006976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2A34DB0" wp14:editId="1DE82046">
              <wp:simplePos x="0" y="0"/>
              <wp:positionH relativeFrom="column">
                <wp:posOffset>-1079499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54F8D" w14:textId="77777777" w:rsidR="00192A3B" w:rsidRDefault="00192A3B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A34DB0" id="Rectángulo 1" o:spid="_x0000_s1026" style="position:absolute;margin-left:-85pt;margin-top:754pt;width:613.5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" filled="f" stroked="f">
              <v:textbox inset="2.53958mm,0,2.53958mm,0">
                <w:txbxContent>
                  <w:p w14:paraId="52C54F8D" w14:textId="77777777" w:rsidR="00192A3B" w:rsidRDefault="00192A3B">
                    <w:pPr>
                      <w:spacing w:after="0" w:line="258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D2ACDE8" wp14:editId="1E2A2B21">
              <wp:simplePos x="0" y="0"/>
              <wp:positionH relativeFrom="column">
                <wp:posOffset>-1079499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16121" w14:textId="77777777" w:rsidR="00192A3B" w:rsidRDefault="00697628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2ACDE8" id="Rectángulo 2" o:spid="_x0000_s1027" style="position:absolute;margin-left:-85pt;margin-top:754pt;width:613.5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" filled="f" stroked="f">
              <v:textbox inset="2.53958mm,0,2.53958mm,0">
                <w:txbxContent>
                  <w:p w14:paraId="1EC16121" w14:textId="77777777" w:rsidR="00192A3B" w:rsidRDefault="00697628">
                    <w:pPr>
                      <w:spacing w:after="0" w:line="258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color w:val="008000"/>
                        <w:sz w:val="24"/>
                      </w:rPr>
                      <w:t>Internal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8000"/>
                        <w:sz w:val="24"/>
                      </w:rPr>
                      <w:t xml:space="preserve"> Use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413E" w14:textId="77777777" w:rsidR="00987060" w:rsidRDefault="00987060">
      <w:pPr>
        <w:spacing w:after="0" w:line="240" w:lineRule="auto"/>
      </w:pPr>
      <w:r>
        <w:separator/>
      </w:r>
    </w:p>
  </w:footnote>
  <w:footnote w:type="continuationSeparator" w:id="0">
    <w:p w14:paraId="4C6AB40A" w14:textId="77777777" w:rsidR="00987060" w:rsidRDefault="0098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1348" w14:textId="7B48DD3B" w:rsidR="00192A3B" w:rsidRDefault="0069762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mallCaps/>
        <w:color w:val="000000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2A47499" wp14:editId="4A19BF70">
          <wp:simplePos x="0" y="0"/>
          <wp:positionH relativeFrom="column">
            <wp:posOffset>3644265</wp:posOffset>
          </wp:positionH>
          <wp:positionV relativeFrom="paragraph">
            <wp:posOffset>-201926</wp:posOffset>
          </wp:positionV>
          <wp:extent cx="1987775" cy="866762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7775" cy="866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73B"/>
    <w:multiLevelType w:val="multilevel"/>
    <w:tmpl w:val="36281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9D20CE"/>
    <w:multiLevelType w:val="multilevel"/>
    <w:tmpl w:val="4D46E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E03F16"/>
    <w:multiLevelType w:val="multilevel"/>
    <w:tmpl w:val="E1DC72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92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 w16cid:durableId="808595219">
    <w:abstractNumId w:val="2"/>
  </w:num>
  <w:num w:numId="2" w16cid:durableId="1161888429">
    <w:abstractNumId w:val="1"/>
  </w:num>
  <w:num w:numId="3" w16cid:durableId="1088382543">
    <w:abstractNumId w:val="0"/>
  </w:num>
  <w:num w:numId="4" w16cid:durableId="1975062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3B"/>
    <w:rsid w:val="00005513"/>
    <w:rsid w:val="0001401F"/>
    <w:rsid w:val="000229A3"/>
    <w:rsid w:val="00056B6D"/>
    <w:rsid w:val="00087ECD"/>
    <w:rsid w:val="000A07BF"/>
    <w:rsid w:val="000A0C47"/>
    <w:rsid w:val="000C003C"/>
    <w:rsid w:val="000C3181"/>
    <w:rsid w:val="000D2FF2"/>
    <w:rsid w:val="000E1501"/>
    <w:rsid w:val="000E7653"/>
    <w:rsid w:val="00123265"/>
    <w:rsid w:val="001525C5"/>
    <w:rsid w:val="00192A3B"/>
    <w:rsid w:val="00196E5E"/>
    <w:rsid w:val="00233AD9"/>
    <w:rsid w:val="00274614"/>
    <w:rsid w:val="00280859"/>
    <w:rsid w:val="0028632D"/>
    <w:rsid w:val="002B04EE"/>
    <w:rsid w:val="002D1407"/>
    <w:rsid w:val="002E4E15"/>
    <w:rsid w:val="002F592B"/>
    <w:rsid w:val="003044E5"/>
    <w:rsid w:val="00306043"/>
    <w:rsid w:val="0032016A"/>
    <w:rsid w:val="00341987"/>
    <w:rsid w:val="003518F2"/>
    <w:rsid w:val="0037390E"/>
    <w:rsid w:val="003805B9"/>
    <w:rsid w:val="003807C7"/>
    <w:rsid w:val="0039771F"/>
    <w:rsid w:val="003A1714"/>
    <w:rsid w:val="003A7EFB"/>
    <w:rsid w:val="003B53CC"/>
    <w:rsid w:val="003F1B13"/>
    <w:rsid w:val="00431225"/>
    <w:rsid w:val="00440229"/>
    <w:rsid w:val="00477251"/>
    <w:rsid w:val="004A58EA"/>
    <w:rsid w:val="004C32A8"/>
    <w:rsid w:val="004D24F7"/>
    <w:rsid w:val="004D60F7"/>
    <w:rsid w:val="00513CBD"/>
    <w:rsid w:val="00524C56"/>
    <w:rsid w:val="00555CF1"/>
    <w:rsid w:val="00564B65"/>
    <w:rsid w:val="0057342F"/>
    <w:rsid w:val="00581267"/>
    <w:rsid w:val="00582979"/>
    <w:rsid w:val="00590466"/>
    <w:rsid w:val="00591202"/>
    <w:rsid w:val="005A2146"/>
    <w:rsid w:val="005B4846"/>
    <w:rsid w:val="005E285F"/>
    <w:rsid w:val="005F76BD"/>
    <w:rsid w:val="00640F15"/>
    <w:rsid w:val="00646088"/>
    <w:rsid w:val="00671485"/>
    <w:rsid w:val="006858C1"/>
    <w:rsid w:val="00696B5F"/>
    <w:rsid w:val="00697628"/>
    <w:rsid w:val="006B2186"/>
    <w:rsid w:val="006F522C"/>
    <w:rsid w:val="006F7883"/>
    <w:rsid w:val="00706B78"/>
    <w:rsid w:val="00712EF9"/>
    <w:rsid w:val="007A1DBA"/>
    <w:rsid w:val="007A6C68"/>
    <w:rsid w:val="007D1BE6"/>
    <w:rsid w:val="00816F79"/>
    <w:rsid w:val="0082100F"/>
    <w:rsid w:val="00825143"/>
    <w:rsid w:val="008370D8"/>
    <w:rsid w:val="00841096"/>
    <w:rsid w:val="00847515"/>
    <w:rsid w:val="0085504A"/>
    <w:rsid w:val="008651C5"/>
    <w:rsid w:val="00865AA1"/>
    <w:rsid w:val="00887BDC"/>
    <w:rsid w:val="008B17EB"/>
    <w:rsid w:val="008D26FB"/>
    <w:rsid w:val="009173DB"/>
    <w:rsid w:val="0093673D"/>
    <w:rsid w:val="00967944"/>
    <w:rsid w:val="00973549"/>
    <w:rsid w:val="00986D59"/>
    <w:rsid w:val="00987060"/>
    <w:rsid w:val="0099637F"/>
    <w:rsid w:val="009D7E39"/>
    <w:rsid w:val="00A30543"/>
    <w:rsid w:val="00A43184"/>
    <w:rsid w:val="00A674E9"/>
    <w:rsid w:val="00A71346"/>
    <w:rsid w:val="00A726EB"/>
    <w:rsid w:val="00A9685F"/>
    <w:rsid w:val="00AC203C"/>
    <w:rsid w:val="00B11BBE"/>
    <w:rsid w:val="00B14E35"/>
    <w:rsid w:val="00B46801"/>
    <w:rsid w:val="00B8348F"/>
    <w:rsid w:val="00B90DD8"/>
    <w:rsid w:val="00BA4C62"/>
    <w:rsid w:val="00BC6A5D"/>
    <w:rsid w:val="00BD6A7D"/>
    <w:rsid w:val="00BE0A89"/>
    <w:rsid w:val="00BF4A89"/>
    <w:rsid w:val="00C02CF6"/>
    <w:rsid w:val="00C0525C"/>
    <w:rsid w:val="00C4721C"/>
    <w:rsid w:val="00C72806"/>
    <w:rsid w:val="00C776C4"/>
    <w:rsid w:val="00C806F2"/>
    <w:rsid w:val="00C84AFC"/>
    <w:rsid w:val="00CB0464"/>
    <w:rsid w:val="00CB20AB"/>
    <w:rsid w:val="00CE288E"/>
    <w:rsid w:val="00D044FE"/>
    <w:rsid w:val="00D137CB"/>
    <w:rsid w:val="00D76874"/>
    <w:rsid w:val="00D94BD4"/>
    <w:rsid w:val="00D950CA"/>
    <w:rsid w:val="00DB2213"/>
    <w:rsid w:val="00DB3017"/>
    <w:rsid w:val="00DE4B0B"/>
    <w:rsid w:val="00E3111D"/>
    <w:rsid w:val="00E464D4"/>
    <w:rsid w:val="00E67B87"/>
    <w:rsid w:val="00E75B11"/>
    <w:rsid w:val="00E81104"/>
    <w:rsid w:val="00EB6E76"/>
    <w:rsid w:val="00EC7CFE"/>
    <w:rsid w:val="00EE3EE1"/>
    <w:rsid w:val="00EF4806"/>
    <w:rsid w:val="00F030AB"/>
    <w:rsid w:val="00F06814"/>
    <w:rsid w:val="00F1474F"/>
    <w:rsid w:val="00F22FA2"/>
    <w:rsid w:val="00F30A38"/>
    <w:rsid w:val="00F366CF"/>
    <w:rsid w:val="00F44E2D"/>
    <w:rsid w:val="00F624E4"/>
    <w:rsid w:val="00F642C3"/>
    <w:rsid w:val="00F80026"/>
    <w:rsid w:val="00F80DA9"/>
    <w:rsid w:val="00FA04E3"/>
    <w:rsid w:val="00FA0996"/>
    <w:rsid w:val="00FB2CFD"/>
    <w:rsid w:val="00FB3FF7"/>
    <w:rsid w:val="00FB7272"/>
    <w:rsid w:val="00FD5D59"/>
    <w:rsid w:val="00FF3956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D5CEEF"/>
  <w15:docId w15:val="{E9B0A791-87AF-43C8-9E49-3EAF2488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erPangea Text Light" w:eastAsia="IberPangea Text Light" w:hAnsi="IberPangea Text Light" w:cs="IberPangea Text Light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84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AFC"/>
  </w:style>
  <w:style w:type="paragraph" w:styleId="Piedepgina">
    <w:name w:val="footer"/>
    <w:basedOn w:val="Normal"/>
    <w:link w:val="PiedepginaCar"/>
    <w:uiPriority w:val="99"/>
    <w:unhideWhenUsed/>
    <w:rsid w:val="00C84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AFC"/>
  </w:style>
  <w:style w:type="paragraph" w:styleId="HTMLconformatoprevio">
    <w:name w:val="HTML Preformatted"/>
    <w:basedOn w:val="Normal"/>
    <w:link w:val="HTMLconformatoprevioCar"/>
    <w:uiPriority w:val="99"/>
    <w:unhideWhenUsed/>
    <w:rsid w:val="00B46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6801"/>
    <w:rPr>
      <w:rFonts w:ascii="Courier New" w:eastAsia="Times New Roman" w:hAnsi="Courier New" w:cs="Courier New"/>
      <w:sz w:val="20"/>
      <w:szCs w:val="20"/>
      <w:lang w:val="es-MX"/>
    </w:rPr>
  </w:style>
  <w:style w:type="paragraph" w:styleId="NormalWeb">
    <w:name w:val="Normal (Web)"/>
    <w:basedOn w:val="Normal"/>
    <w:uiPriority w:val="99"/>
    <w:unhideWhenUsed/>
    <w:rsid w:val="004C32A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Highlightedtext1">
    <w:name w:val="E.Highlighted text 1"/>
    <w:basedOn w:val="Normal"/>
    <w:link w:val="EHighlightedtext1Char"/>
    <w:qFormat/>
    <w:rsid w:val="004C32A8"/>
    <w:pPr>
      <w:spacing w:before="120" w:after="120" w:line="276" w:lineRule="auto"/>
    </w:pPr>
    <w:rPr>
      <w:rFonts w:ascii="IberPangea Text" w:eastAsia="Times New Roman" w:hAnsi="IberPangea Text" w:cs="Times New Roman"/>
      <w:color w:val="4F81BD" w:themeColor="accent1"/>
      <w:sz w:val="20"/>
      <w:lang w:val="en-GB" w:eastAsia="es-ES"/>
    </w:rPr>
  </w:style>
  <w:style w:type="character" w:customStyle="1" w:styleId="EHighlightedtext1Char">
    <w:name w:val="E.Highlighted text 1 Char"/>
    <w:basedOn w:val="Fuentedeprrafopredeter"/>
    <w:link w:val="EHighlightedtext1"/>
    <w:rsid w:val="004C32A8"/>
    <w:rPr>
      <w:rFonts w:ascii="IberPangea Text" w:eastAsia="Times New Roman" w:hAnsi="IberPangea Text" w:cs="Times New Roman"/>
      <w:color w:val="4F81BD" w:themeColor="accent1"/>
      <w:sz w:val="20"/>
      <w:lang w:val="en-GB" w:eastAsia="es-ES"/>
    </w:rPr>
  </w:style>
  <w:style w:type="character" w:styleId="Textoennegrita">
    <w:name w:val="Strong"/>
    <w:basedOn w:val="Fuentedeprrafopredeter"/>
    <w:uiPriority w:val="22"/>
    <w:qFormat/>
    <w:rsid w:val="007D1BE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D1BE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D7E39"/>
    <w:pPr>
      <w:spacing w:after="0" w:line="240" w:lineRule="auto"/>
    </w:pPr>
    <w:rPr>
      <w:rFonts w:ascii="Lato Light" w:eastAsia="Lato Light" w:hAnsi="Lato Light" w:cs="Lato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7E3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B48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48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48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8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846"/>
    <w:rPr>
      <w:b/>
      <w:bCs/>
      <w:sz w:val="20"/>
      <w:szCs w:val="20"/>
    </w:rPr>
  </w:style>
  <w:style w:type="paragraph" w:customStyle="1" w:styleId="pf0">
    <w:name w:val="pf0"/>
    <w:basedOn w:val="Normal"/>
    <w:rsid w:val="00E3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customStyle="1" w:styleId="cf01">
    <w:name w:val="cf01"/>
    <w:basedOn w:val="Fuentedeprrafopredeter"/>
    <w:rsid w:val="00E311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iberdrolamex" TargetMode="External"/><Relationship Id="rId13" Type="http://schemas.openxmlformats.org/officeDocument/2006/relationships/hyperlink" Target="https://www.youtube.com/c/IberdrolaM%C3%A9xic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berdrolamexico.com/" TargetMode="External"/><Relationship Id="rId12" Type="http://schemas.openxmlformats.org/officeDocument/2006/relationships/hyperlink" Target="https://twitter.com/iberdrolame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ktok.com/@iberdrolame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iberdrolam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berdrolamex/" TargetMode="External"/><Relationship Id="rId14" Type="http://schemas.openxmlformats.org/officeDocument/2006/relationships/hyperlink" Target="https://www.fundacioniberdrolamexic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742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 Castro, Paola Andrea</dc:creator>
  <cp:lastModifiedBy>QUINTANA BADOSA, MARTI</cp:lastModifiedBy>
  <cp:revision>58</cp:revision>
  <cp:lastPrinted>2024-10-24T20:53:00Z</cp:lastPrinted>
  <dcterms:created xsi:type="dcterms:W3CDTF">2024-10-24T20:55:00Z</dcterms:created>
  <dcterms:modified xsi:type="dcterms:W3CDTF">2024-11-22T20:08:00Z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