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ED1F" w14:textId="598080A4" w:rsidR="003A2F53" w:rsidRPr="00693755" w:rsidRDefault="003A2F53" w:rsidP="003A2F53">
      <w:pPr>
        <w:jc w:val="center"/>
        <w:rPr>
          <w:rFonts w:ascii="IberPangea" w:eastAsia="IberPangea" w:hAnsi="IberPangea" w:cs="IberPangea"/>
          <w:b/>
          <w:color w:val="00B050"/>
          <w:sz w:val="36"/>
          <w:szCs w:val="36"/>
        </w:rPr>
      </w:pPr>
      <w:r w:rsidRPr="00693755">
        <w:rPr>
          <w:rFonts w:ascii="IberPangea" w:eastAsia="IberPangea" w:hAnsi="IberPangea" w:cs="IberPangea"/>
          <w:b/>
          <w:color w:val="00B050"/>
          <w:sz w:val="36"/>
          <w:szCs w:val="36"/>
        </w:rPr>
        <w:t xml:space="preserve">Iberdrola México es certificada por el Instituto </w:t>
      </w:r>
      <w:proofErr w:type="spellStart"/>
      <w:r w:rsidRPr="00693755">
        <w:rPr>
          <w:rFonts w:ascii="IberPangea" w:eastAsia="IberPangea" w:hAnsi="IberPangea" w:cs="IberPangea"/>
          <w:b/>
          <w:color w:val="00B050"/>
          <w:sz w:val="36"/>
          <w:szCs w:val="36"/>
        </w:rPr>
        <w:t>Ethisphere</w:t>
      </w:r>
      <w:proofErr w:type="spellEnd"/>
      <w:r w:rsidRPr="00693755">
        <w:rPr>
          <w:rFonts w:ascii="IberPangea" w:eastAsia="IberPangea" w:hAnsi="IberPangea" w:cs="IberPangea"/>
          <w:b/>
          <w:color w:val="00B050"/>
          <w:sz w:val="36"/>
          <w:szCs w:val="36"/>
        </w:rPr>
        <w:t xml:space="preserve"> por </w:t>
      </w:r>
      <w:r w:rsidR="00693755" w:rsidRPr="00693755">
        <w:rPr>
          <w:rFonts w:ascii="IberPangea" w:eastAsia="IberPangea" w:hAnsi="IberPangea" w:cs="IberPangea"/>
          <w:b/>
          <w:color w:val="00B050"/>
          <w:sz w:val="36"/>
          <w:szCs w:val="36"/>
        </w:rPr>
        <w:t>su sólida</w:t>
      </w:r>
      <w:r w:rsidR="00253C86" w:rsidRPr="00693755">
        <w:rPr>
          <w:rFonts w:ascii="IberPangea" w:eastAsia="IberPangea" w:hAnsi="IberPangea" w:cs="IberPangea"/>
          <w:b/>
          <w:color w:val="00B050"/>
          <w:sz w:val="36"/>
          <w:szCs w:val="36"/>
        </w:rPr>
        <w:t xml:space="preserve"> </w:t>
      </w:r>
      <w:r w:rsidR="00A609FE" w:rsidRPr="00693755">
        <w:rPr>
          <w:rFonts w:ascii="IberPangea" w:eastAsia="IberPangea" w:hAnsi="IberPangea" w:cs="IberPangea"/>
          <w:b/>
          <w:color w:val="00B050"/>
          <w:sz w:val="36"/>
          <w:szCs w:val="36"/>
        </w:rPr>
        <w:t>ética empresarial</w:t>
      </w:r>
    </w:p>
    <w:p w14:paraId="1D612458" w14:textId="77777777" w:rsidR="00192A3B" w:rsidRDefault="00192A3B"/>
    <w:p w14:paraId="0B53A85A" w14:textId="74C195AA" w:rsidR="00D044FE" w:rsidRPr="00F46EB9" w:rsidRDefault="00697628" w:rsidP="00F46EB9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  <w:lang w:val="es-ES"/>
        </w:rPr>
      </w:pPr>
      <w:r>
        <w:rPr>
          <w:rFonts w:ascii="Arial" w:eastAsia="Arial" w:hAnsi="Arial" w:cs="Arial"/>
          <w:b/>
          <w:color w:val="000000"/>
        </w:rPr>
        <w:t xml:space="preserve">Ciudad de </w:t>
      </w:r>
      <w:r w:rsidRPr="00F624E4">
        <w:rPr>
          <w:rFonts w:ascii="Arial" w:eastAsia="Arial" w:hAnsi="Arial" w:cs="Arial"/>
          <w:b/>
          <w:color w:val="000000"/>
        </w:rPr>
        <w:t>México,</w:t>
      </w:r>
      <w:r w:rsidR="00087D29">
        <w:rPr>
          <w:rFonts w:ascii="Arial" w:eastAsia="Arial" w:hAnsi="Arial" w:cs="Arial"/>
          <w:b/>
          <w:color w:val="000000"/>
        </w:rPr>
        <w:t xml:space="preserve"> 30</w:t>
      </w:r>
      <w:r w:rsidRPr="00F624E4">
        <w:rPr>
          <w:rFonts w:ascii="Arial" w:eastAsia="Arial" w:hAnsi="Arial" w:cs="Arial"/>
          <w:b/>
          <w:color w:val="000000"/>
        </w:rPr>
        <w:t xml:space="preserve"> de </w:t>
      </w:r>
      <w:r w:rsidR="00D950CA" w:rsidRPr="00F624E4">
        <w:rPr>
          <w:rFonts w:ascii="Arial" w:eastAsia="Arial" w:hAnsi="Arial" w:cs="Arial"/>
          <w:b/>
          <w:color w:val="000000"/>
        </w:rPr>
        <w:t>octubre</w:t>
      </w:r>
      <w:r w:rsidRPr="00F624E4">
        <w:rPr>
          <w:rFonts w:ascii="Arial" w:eastAsia="Arial" w:hAnsi="Arial" w:cs="Arial"/>
          <w:b/>
          <w:color w:val="000000"/>
        </w:rPr>
        <w:t xml:space="preserve"> de</w:t>
      </w:r>
      <w:r>
        <w:rPr>
          <w:rFonts w:ascii="Arial" w:eastAsia="Arial" w:hAnsi="Arial" w:cs="Arial"/>
          <w:b/>
          <w:color w:val="000000"/>
        </w:rPr>
        <w:t xml:space="preserve"> 202</w:t>
      </w:r>
      <w:r w:rsidR="003A2F53">
        <w:rPr>
          <w:rFonts w:ascii="Arial" w:eastAsia="Arial" w:hAnsi="Arial" w:cs="Arial"/>
          <w:b/>
          <w:color w:val="000000"/>
        </w:rPr>
        <w:t>4</w:t>
      </w:r>
      <w:r w:rsidR="00F46EB9">
        <w:rPr>
          <w:rFonts w:ascii="Arial" w:eastAsia="Arial" w:hAnsi="Arial" w:cs="Arial"/>
          <w:color w:val="000000"/>
        </w:rPr>
        <w:t>.-</w:t>
      </w:r>
      <w:r>
        <w:rPr>
          <w:rFonts w:ascii="Arial" w:eastAsia="Arial" w:hAnsi="Arial" w:cs="Arial"/>
          <w:color w:val="000000"/>
        </w:rPr>
        <w:t xml:space="preserve"> </w:t>
      </w:r>
      <w:r w:rsidR="000C003C">
        <w:rPr>
          <w:rFonts w:ascii="Arial" w:eastAsia="Arial" w:hAnsi="Arial" w:cs="Arial"/>
          <w:color w:val="000000" w:themeColor="text1"/>
        </w:rPr>
        <w:t xml:space="preserve">Iberdrola México </w:t>
      </w:r>
      <w:r w:rsidR="00502B14">
        <w:rPr>
          <w:rFonts w:ascii="Arial" w:eastAsia="Arial" w:hAnsi="Arial" w:cs="Arial"/>
          <w:color w:val="000000" w:themeColor="text1"/>
        </w:rPr>
        <w:t xml:space="preserve">obtuvo la prestigiosa Verificación de </w:t>
      </w:r>
      <w:r w:rsidR="00502B14" w:rsidRPr="00F46EB9">
        <w:rPr>
          <w:rFonts w:ascii="Arial" w:eastAsia="Arial" w:hAnsi="Arial" w:cs="Arial"/>
          <w:color w:val="000000" w:themeColor="text1"/>
          <w:lang w:val="es-ES"/>
        </w:rPr>
        <w:t>Líder en Cumplimiento</w:t>
      </w:r>
      <w:r w:rsidR="00904425">
        <w:rPr>
          <w:rFonts w:ascii="Arial" w:eastAsia="Arial" w:hAnsi="Arial" w:cs="Arial"/>
          <w:color w:val="000000" w:themeColor="text1"/>
          <w:lang w:val="es-ES"/>
        </w:rPr>
        <w:t xml:space="preserve"> (</w:t>
      </w:r>
      <w:proofErr w:type="spellStart"/>
      <w:r w:rsidR="00904425" w:rsidRPr="00644A08">
        <w:rPr>
          <w:rFonts w:ascii="Arial" w:eastAsia="Arial" w:hAnsi="Arial" w:cs="Arial"/>
          <w:i/>
          <w:iCs/>
          <w:color w:val="000000" w:themeColor="text1"/>
          <w:lang w:val="es-ES"/>
        </w:rPr>
        <w:t>Compliance</w:t>
      </w:r>
      <w:proofErr w:type="spellEnd"/>
      <w:r w:rsidR="00904425" w:rsidRPr="00644A08">
        <w:rPr>
          <w:rFonts w:ascii="Arial" w:eastAsia="Arial" w:hAnsi="Arial" w:cs="Arial"/>
          <w:i/>
          <w:iCs/>
          <w:color w:val="000000" w:themeColor="text1"/>
          <w:lang w:val="es-ES"/>
        </w:rPr>
        <w:t xml:space="preserve"> Leader </w:t>
      </w:r>
      <w:proofErr w:type="spellStart"/>
      <w:r w:rsidR="00904425" w:rsidRPr="00644A08">
        <w:rPr>
          <w:rFonts w:ascii="Arial" w:eastAsia="Arial" w:hAnsi="Arial" w:cs="Arial"/>
          <w:i/>
          <w:iCs/>
          <w:color w:val="000000" w:themeColor="text1"/>
          <w:lang w:val="es-ES"/>
        </w:rPr>
        <w:t>Verification</w:t>
      </w:r>
      <w:proofErr w:type="spellEnd"/>
      <w:r w:rsidR="00904425">
        <w:rPr>
          <w:rFonts w:ascii="Arial" w:eastAsia="Arial" w:hAnsi="Arial" w:cs="Arial"/>
          <w:color w:val="000000" w:themeColor="text1"/>
          <w:lang w:val="es-ES"/>
        </w:rPr>
        <w:t xml:space="preserve">, </w:t>
      </w:r>
      <w:r w:rsidR="00904425">
        <w:rPr>
          <w:rFonts w:ascii="Arial" w:eastAsia="Arial" w:hAnsi="Arial" w:cs="Arial"/>
          <w:color w:val="000000" w:themeColor="text1"/>
          <w:lang w:val="es-ES"/>
        </w:rPr>
        <w:t>en inglés)</w:t>
      </w:r>
      <w:r w:rsidR="00502B14" w:rsidRPr="00F46EB9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00F46EB9" w:rsidRPr="00F46EB9">
        <w:rPr>
          <w:rFonts w:ascii="Arial" w:eastAsia="Arial" w:hAnsi="Arial" w:cs="Arial"/>
          <w:color w:val="000000" w:themeColor="text1"/>
          <w:lang w:val="es-ES"/>
        </w:rPr>
        <w:t>por parte</w:t>
      </w:r>
      <w:r w:rsidR="00502B14" w:rsidRPr="00F46EB9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00F46EB9" w:rsidRPr="00F46EB9">
        <w:rPr>
          <w:rFonts w:ascii="Arial" w:eastAsia="Arial" w:hAnsi="Arial" w:cs="Arial"/>
          <w:color w:val="000000" w:themeColor="text1"/>
          <w:lang w:val="es-ES"/>
        </w:rPr>
        <w:t>d</w:t>
      </w:r>
      <w:r w:rsidR="00502B14" w:rsidRPr="00F46EB9">
        <w:rPr>
          <w:rFonts w:ascii="Arial" w:eastAsia="Arial" w:hAnsi="Arial" w:cs="Arial"/>
          <w:color w:val="000000" w:themeColor="text1"/>
          <w:lang w:val="es-ES"/>
        </w:rPr>
        <w:t xml:space="preserve">el Instituto </w:t>
      </w:r>
      <w:proofErr w:type="spellStart"/>
      <w:r w:rsidR="00502B14" w:rsidRPr="00F46EB9">
        <w:rPr>
          <w:rFonts w:ascii="Arial" w:eastAsia="Arial" w:hAnsi="Arial" w:cs="Arial"/>
          <w:color w:val="000000" w:themeColor="text1"/>
          <w:lang w:val="es-ES"/>
        </w:rPr>
        <w:t>Ethisphere</w:t>
      </w:r>
      <w:proofErr w:type="spellEnd"/>
      <w:r w:rsidR="00904425">
        <w:rPr>
          <w:rFonts w:ascii="Arial" w:eastAsia="Arial" w:hAnsi="Arial" w:cs="Arial"/>
          <w:color w:val="000000" w:themeColor="text1"/>
          <w:lang w:val="es-ES"/>
        </w:rPr>
        <w:t>,</w:t>
      </w:r>
      <w:r w:rsidR="00644A08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00F46EB9" w:rsidRPr="00F46EB9">
        <w:rPr>
          <w:rFonts w:ascii="Arial" w:eastAsia="Arial" w:hAnsi="Arial" w:cs="Arial"/>
          <w:color w:val="000000" w:themeColor="text1"/>
          <w:lang w:val="es-ES"/>
        </w:rPr>
        <w:t>certificador independiente y</w:t>
      </w:r>
      <w:r w:rsidR="00502B14" w:rsidRPr="00F46EB9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00F46EB9" w:rsidRPr="00F46EB9">
        <w:rPr>
          <w:rFonts w:ascii="Arial" w:eastAsia="Arial" w:hAnsi="Arial" w:cs="Arial"/>
          <w:color w:val="000000" w:themeColor="text1"/>
          <w:lang w:val="es-ES"/>
        </w:rPr>
        <w:t>líder mundial en la definición y promoción de las mejores prácticas comerciales y de ética corporativa.</w:t>
      </w:r>
    </w:p>
    <w:p w14:paraId="161DA704" w14:textId="77777777" w:rsidR="00887BDC" w:rsidRPr="00F46EB9" w:rsidRDefault="00887BDC" w:rsidP="00F46EB9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  <w:lang w:val="es-ES"/>
        </w:rPr>
      </w:pPr>
    </w:p>
    <w:p w14:paraId="7D6FBE5A" w14:textId="30046B3E" w:rsidR="00B46801" w:rsidRDefault="00B46801" w:rsidP="00F46EB9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D6A8A">
        <w:rPr>
          <w:rFonts w:ascii="Arial" w:eastAsia="Arial" w:hAnsi="Arial" w:cs="Arial"/>
          <w:color w:val="000000" w:themeColor="text1"/>
          <w:sz w:val="20"/>
          <w:szCs w:val="20"/>
        </w:rPr>
        <w:t>“</w:t>
      </w:r>
      <w:r w:rsidR="00134CDB">
        <w:rPr>
          <w:rFonts w:ascii="Arial" w:eastAsia="Arial" w:hAnsi="Arial" w:cs="Arial"/>
          <w:color w:val="000000" w:themeColor="text1"/>
          <w:sz w:val="20"/>
          <w:szCs w:val="20"/>
        </w:rPr>
        <w:t>Iberdrola México</w:t>
      </w:r>
      <w:r w:rsidR="007F14FF">
        <w:rPr>
          <w:rFonts w:ascii="Arial" w:eastAsia="Arial" w:hAnsi="Arial" w:cs="Arial"/>
          <w:color w:val="000000" w:themeColor="text1"/>
          <w:sz w:val="20"/>
          <w:szCs w:val="20"/>
        </w:rPr>
        <w:t xml:space="preserve"> tiene un claro compromiso con la construcción de una sólida cultura ética que rija todo nuestro actuar y </w:t>
      </w:r>
      <w:r w:rsidR="00B3343E">
        <w:rPr>
          <w:rFonts w:ascii="Arial" w:eastAsia="Arial" w:hAnsi="Arial" w:cs="Arial"/>
          <w:color w:val="000000" w:themeColor="text1"/>
          <w:sz w:val="20"/>
          <w:szCs w:val="20"/>
        </w:rPr>
        <w:t xml:space="preserve">el </w:t>
      </w:r>
      <w:r w:rsidR="007F14FF">
        <w:rPr>
          <w:rFonts w:ascii="Arial" w:eastAsia="Arial" w:hAnsi="Arial" w:cs="Arial"/>
          <w:color w:val="000000" w:themeColor="text1"/>
          <w:sz w:val="20"/>
          <w:szCs w:val="20"/>
        </w:rPr>
        <w:t xml:space="preserve">de nuestra cadena de valor, siendo además un referente para nuestros grupos de interés. El reconocimiento </w:t>
      </w:r>
      <w:r w:rsidR="00644A08">
        <w:rPr>
          <w:rFonts w:ascii="Arial" w:eastAsia="Arial" w:hAnsi="Arial" w:cs="Arial"/>
          <w:color w:val="000000" w:themeColor="text1"/>
          <w:sz w:val="20"/>
          <w:szCs w:val="20"/>
        </w:rPr>
        <w:t xml:space="preserve">de </w:t>
      </w:r>
      <w:proofErr w:type="spellStart"/>
      <w:r w:rsidR="007F14FF">
        <w:rPr>
          <w:rFonts w:ascii="Arial" w:eastAsia="Arial" w:hAnsi="Arial" w:cs="Arial"/>
          <w:color w:val="000000" w:themeColor="text1"/>
          <w:sz w:val="20"/>
          <w:szCs w:val="20"/>
        </w:rPr>
        <w:t>Ethisphere</w:t>
      </w:r>
      <w:proofErr w:type="spellEnd"/>
      <w:r w:rsidR="007F14FF">
        <w:rPr>
          <w:rFonts w:ascii="Arial" w:eastAsia="Arial" w:hAnsi="Arial" w:cs="Arial"/>
          <w:color w:val="000000" w:themeColor="text1"/>
          <w:sz w:val="20"/>
          <w:szCs w:val="20"/>
        </w:rPr>
        <w:t xml:space="preserve"> es un reflejo de nuestro</w:t>
      </w:r>
      <w:r w:rsidR="00D34E7C">
        <w:rPr>
          <w:rFonts w:ascii="Arial" w:eastAsia="Arial" w:hAnsi="Arial" w:cs="Arial"/>
          <w:color w:val="000000" w:themeColor="text1"/>
          <w:sz w:val="20"/>
          <w:szCs w:val="20"/>
        </w:rPr>
        <w:t xml:space="preserve"> esfuerzo colectivo y </w:t>
      </w:r>
      <w:r w:rsidR="00743FEF">
        <w:rPr>
          <w:rFonts w:ascii="Arial" w:eastAsia="Arial" w:hAnsi="Arial" w:cs="Arial"/>
          <w:color w:val="000000" w:themeColor="text1"/>
          <w:sz w:val="20"/>
          <w:szCs w:val="20"/>
        </w:rPr>
        <w:t xml:space="preserve">de nuestros </w:t>
      </w:r>
      <w:r w:rsidR="007F14FF">
        <w:rPr>
          <w:rFonts w:ascii="Arial" w:eastAsia="Arial" w:hAnsi="Arial" w:cs="Arial"/>
          <w:color w:val="000000" w:themeColor="text1"/>
          <w:sz w:val="20"/>
          <w:szCs w:val="20"/>
        </w:rPr>
        <w:t>altos estándares</w:t>
      </w:r>
      <w:r w:rsidR="00D34E7C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00824C65">
        <w:rPr>
          <w:rFonts w:ascii="Arial" w:eastAsia="Arial" w:hAnsi="Arial" w:cs="Arial"/>
          <w:color w:val="000000" w:themeColor="text1"/>
          <w:sz w:val="20"/>
          <w:szCs w:val="20"/>
        </w:rPr>
        <w:t xml:space="preserve">y nos </w:t>
      </w:r>
      <w:r w:rsidR="00B3343E">
        <w:rPr>
          <w:rFonts w:ascii="Arial" w:eastAsia="Arial" w:hAnsi="Arial" w:cs="Arial"/>
          <w:color w:val="000000" w:themeColor="text1"/>
          <w:sz w:val="20"/>
          <w:szCs w:val="20"/>
        </w:rPr>
        <w:t>impulsa</w:t>
      </w:r>
      <w:r w:rsidR="00824C65">
        <w:rPr>
          <w:rFonts w:ascii="Arial" w:eastAsia="Arial" w:hAnsi="Arial" w:cs="Arial"/>
          <w:color w:val="000000" w:themeColor="text1"/>
          <w:sz w:val="20"/>
          <w:szCs w:val="20"/>
        </w:rPr>
        <w:t xml:space="preserve"> a seguir construyendo un círculo virtuoso en la industria</w:t>
      </w:r>
      <w:r w:rsidRPr="007D6A8A">
        <w:rPr>
          <w:rFonts w:ascii="Arial" w:eastAsia="Arial" w:hAnsi="Arial" w:cs="Arial"/>
          <w:color w:val="000000" w:themeColor="text1"/>
          <w:sz w:val="20"/>
          <w:szCs w:val="20"/>
        </w:rPr>
        <w:t xml:space="preserve">”, </w:t>
      </w:r>
      <w:r w:rsidR="00865AA1">
        <w:rPr>
          <w:rFonts w:ascii="Arial" w:eastAsia="Arial" w:hAnsi="Arial" w:cs="Arial"/>
          <w:color w:val="000000" w:themeColor="text1"/>
          <w:sz w:val="20"/>
          <w:szCs w:val="20"/>
        </w:rPr>
        <w:t xml:space="preserve">dijo </w:t>
      </w:r>
      <w:r w:rsidR="00087D29">
        <w:rPr>
          <w:rFonts w:ascii="Arial" w:eastAsia="Arial" w:hAnsi="Arial" w:cs="Arial"/>
          <w:color w:val="000000" w:themeColor="text1"/>
          <w:sz w:val="20"/>
          <w:szCs w:val="20"/>
        </w:rPr>
        <w:t>César Alonso, responsable de Cumplimiento de Iberdrola México.</w:t>
      </w:r>
    </w:p>
    <w:p w14:paraId="252B94EF" w14:textId="77777777" w:rsidR="00841096" w:rsidRDefault="00841096" w:rsidP="00F46EB9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022CC37" w14:textId="12C49201" w:rsidR="00F46EB9" w:rsidRPr="00F46EB9" w:rsidRDefault="00F46EB9" w:rsidP="00F46EB9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  <w:lang w:val="es-ES"/>
        </w:rPr>
      </w:pPr>
      <w:r w:rsidRPr="00F46EB9">
        <w:rPr>
          <w:rFonts w:ascii="Arial" w:eastAsia="Arial" w:hAnsi="Arial" w:cs="Arial"/>
          <w:color w:val="000000" w:themeColor="text1"/>
          <w:lang w:val="es-ES"/>
        </w:rPr>
        <w:t>Para otorgar esta certificación, el Inst</w:t>
      </w:r>
      <w:r w:rsidR="00D34E7C">
        <w:rPr>
          <w:rFonts w:ascii="Arial" w:eastAsia="Arial" w:hAnsi="Arial" w:cs="Arial"/>
          <w:color w:val="000000" w:themeColor="text1"/>
          <w:lang w:val="es-ES"/>
        </w:rPr>
        <w:t>i</w:t>
      </w:r>
      <w:r w:rsidRPr="00F46EB9">
        <w:rPr>
          <w:rFonts w:ascii="Arial" w:eastAsia="Arial" w:hAnsi="Arial" w:cs="Arial"/>
          <w:color w:val="000000" w:themeColor="text1"/>
          <w:lang w:val="es-ES"/>
        </w:rPr>
        <w:t xml:space="preserve">tuto </w:t>
      </w:r>
      <w:proofErr w:type="spellStart"/>
      <w:r w:rsidRPr="00F46EB9">
        <w:rPr>
          <w:rFonts w:ascii="Arial" w:eastAsia="Arial" w:hAnsi="Arial" w:cs="Arial"/>
          <w:color w:val="000000" w:themeColor="text1"/>
          <w:lang w:val="es-ES"/>
        </w:rPr>
        <w:t>Ethisphere</w:t>
      </w:r>
      <w:proofErr w:type="spellEnd"/>
      <w:r w:rsidRPr="00F46EB9">
        <w:rPr>
          <w:rFonts w:ascii="Arial" w:eastAsia="Arial" w:hAnsi="Arial" w:cs="Arial"/>
          <w:color w:val="000000" w:themeColor="text1"/>
          <w:lang w:val="es-ES"/>
        </w:rPr>
        <w:t xml:space="preserve"> realiza una revisión profunda de la estructura y </w:t>
      </w:r>
      <w:r w:rsidR="00824C65">
        <w:rPr>
          <w:rFonts w:ascii="Arial" w:eastAsia="Arial" w:hAnsi="Arial" w:cs="Arial"/>
          <w:color w:val="000000" w:themeColor="text1"/>
          <w:lang w:val="es-ES"/>
        </w:rPr>
        <w:t>d</w:t>
      </w:r>
      <w:r w:rsidRPr="00F46EB9">
        <w:rPr>
          <w:rFonts w:ascii="Arial" w:eastAsia="Arial" w:hAnsi="Arial" w:cs="Arial"/>
          <w:color w:val="000000" w:themeColor="text1"/>
          <w:lang w:val="es-ES"/>
        </w:rPr>
        <w:t>e</w:t>
      </w:r>
      <w:r w:rsidR="00824C65">
        <w:rPr>
          <w:rFonts w:ascii="Arial" w:eastAsia="Arial" w:hAnsi="Arial" w:cs="Arial"/>
          <w:color w:val="000000" w:themeColor="text1"/>
          <w:lang w:val="es-ES"/>
        </w:rPr>
        <w:t xml:space="preserve"> las políticas </w:t>
      </w:r>
      <w:r w:rsidRPr="00F46EB9">
        <w:rPr>
          <w:rFonts w:ascii="Arial" w:eastAsia="Arial" w:hAnsi="Arial" w:cs="Arial"/>
          <w:color w:val="000000" w:themeColor="text1"/>
          <w:lang w:val="es-ES"/>
        </w:rPr>
        <w:t>de cumplimiento de l</w:t>
      </w:r>
      <w:r w:rsidR="00824C65">
        <w:rPr>
          <w:rFonts w:ascii="Arial" w:eastAsia="Arial" w:hAnsi="Arial" w:cs="Arial"/>
          <w:color w:val="000000" w:themeColor="text1"/>
          <w:lang w:val="es-ES"/>
        </w:rPr>
        <w:t>as compañías</w:t>
      </w:r>
      <w:r w:rsidRPr="00F46EB9">
        <w:rPr>
          <w:rFonts w:ascii="Arial" w:eastAsia="Arial" w:hAnsi="Arial" w:cs="Arial"/>
          <w:color w:val="000000" w:themeColor="text1"/>
          <w:lang w:val="es-ES"/>
        </w:rPr>
        <w:t xml:space="preserve">, que engloba desde los programas </w:t>
      </w:r>
      <w:r w:rsidR="00D34E7C">
        <w:rPr>
          <w:rFonts w:ascii="Arial" w:eastAsia="Arial" w:hAnsi="Arial" w:cs="Arial"/>
          <w:color w:val="000000" w:themeColor="text1"/>
          <w:lang w:val="es-ES"/>
        </w:rPr>
        <w:t xml:space="preserve">y códigos </w:t>
      </w:r>
      <w:r w:rsidRPr="00F46EB9">
        <w:rPr>
          <w:rFonts w:ascii="Arial" w:eastAsia="Arial" w:hAnsi="Arial" w:cs="Arial"/>
          <w:color w:val="000000" w:themeColor="text1"/>
          <w:lang w:val="es-ES"/>
        </w:rPr>
        <w:t xml:space="preserve">existentes para garantizar las mejores prácticas en ética y valores en el interior de una </w:t>
      </w:r>
      <w:r w:rsidR="005F7513">
        <w:rPr>
          <w:rFonts w:ascii="Arial" w:eastAsia="Arial" w:hAnsi="Arial" w:cs="Arial"/>
          <w:color w:val="000000" w:themeColor="text1"/>
          <w:lang w:val="es-ES"/>
        </w:rPr>
        <w:t>empresa</w:t>
      </w:r>
      <w:r w:rsidRPr="00F46EB9">
        <w:rPr>
          <w:rFonts w:ascii="Arial" w:eastAsia="Arial" w:hAnsi="Arial" w:cs="Arial"/>
          <w:color w:val="000000" w:themeColor="text1"/>
          <w:lang w:val="es-ES"/>
        </w:rPr>
        <w:t xml:space="preserve"> hasta las capacitaciones, la comunicación y la percepción de la plantilla</w:t>
      </w:r>
      <w:r w:rsidR="00D34E7C">
        <w:rPr>
          <w:rFonts w:ascii="Arial" w:eastAsia="Arial" w:hAnsi="Arial" w:cs="Arial"/>
          <w:color w:val="000000" w:themeColor="text1"/>
          <w:lang w:val="es-ES"/>
        </w:rPr>
        <w:t xml:space="preserve"> en la materia.</w:t>
      </w:r>
    </w:p>
    <w:p w14:paraId="4E48DAA3" w14:textId="77777777" w:rsidR="00F46EB9" w:rsidRPr="00F46EB9" w:rsidRDefault="00F46EB9" w:rsidP="00F46EB9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  <w:lang w:val="es-ES"/>
        </w:rPr>
      </w:pPr>
    </w:p>
    <w:p w14:paraId="575B50B9" w14:textId="01BFE586" w:rsidR="00887BDC" w:rsidRPr="00134CDB" w:rsidRDefault="00F46EB9" w:rsidP="00134CDB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  <w:lang w:val="es-ES"/>
        </w:rPr>
      </w:pPr>
      <w:r w:rsidRPr="00F46EB9">
        <w:rPr>
          <w:rFonts w:ascii="Arial" w:eastAsia="Arial" w:hAnsi="Arial" w:cs="Arial"/>
          <w:color w:val="000000" w:themeColor="text1"/>
          <w:lang w:val="es-ES"/>
        </w:rPr>
        <w:t xml:space="preserve">Después de la revisión del programa, </w:t>
      </w:r>
      <w:r w:rsidR="00D34E7C">
        <w:rPr>
          <w:rFonts w:ascii="Arial" w:eastAsia="Arial" w:hAnsi="Arial" w:cs="Arial"/>
          <w:color w:val="000000" w:themeColor="text1"/>
          <w:lang w:val="es-ES"/>
        </w:rPr>
        <w:t>este organismo independiente, con sede en Scottsdale (Arizona),</w:t>
      </w:r>
      <w:r w:rsidRPr="00F46EB9">
        <w:rPr>
          <w:rFonts w:ascii="Arial" w:eastAsia="Arial" w:hAnsi="Arial" w:cs="Arial"/>
          <w:color w:val="000000" w:themeColor="text1"/>
          <w:lang w:val="es-ES"/>
        </w:rPr>
        <w:t xml:space="preserve"> lleva a cabo una sesión informativa ejecutiva y presenta un informe de resultados detallado que cubre las fortalezas, las deficiencias y las recomendaciones</w:t>
      </w:r>
      <w:r w:rsidR="00D34E7C">
        <w:rPr>
          <w:rFonts w:ascii="Arial" w:eastAsia="Arial" w:hAnsi="Arial" w:cs="Arial"/>
          <w:color w:val="000000" w:themeColor="text1"/>
          <w:lang w:val="es-ES"/>
        </w:rPr>
        <w:t xml:space="preserve"> de la compañía evaluada para</w:t>
      </w:r>
      <w:r w:rsidRPr="00F46EB9">
        <w:rPr>
          <w:rFonts w:ascii="Arial" w:eastAsia="Arial" w:hAnsi="Arial" w:cs="Arial"/>
          <w:color w:val="000000" w:themeColor="text1"/>
          <w:lang w:val="es-ES"/>
        </w:rPr>
        <w:t xml:space="preserve"> </w:t>
      </w:r>
      <w:r w:rsidR="00D34E7C">
        <w:rPr>
          <w:rFonts w:ascii="Arial" w:eastAsia="Arial" w:hAnsi="Arial" w:cs="Arial"/>
          <w:color w:val="000000" w:themeColor="text1"/>
          <w:lang w:val="es-ES"/>
        </w:rPr>
        <w:t>seguir mejorando</w:t>
      </w:r>
      <w:r w:rsidRPr="00F46EB9">
        <w:rPr>
          <w:rFonts w:ascii="Arial" w:eastAsia="Arial" w:hAnsi="Arial" w:cs="Arial"/>
          <w:color w:val="000000" w:themeColor="text1"/>
          <w:lang w:val="es-ES"/>
        </w:rPr>
        <w:t>.</w:t>
      </w:r>
    </w:p>
    <w:p w14:paraId="30EF630E" w14:textId="77777777" w:rsidR="00887BDC" w:rsidRDefault="00887BDC" w:rsidP="00B7796D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4E5C339" w14:textId="65DEDE42" w:rsidR="004F2E8B" w:rsidRDefault="009E61F5" w:rsidP="00B7796D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Alonso también destacó que, como parte de est</w:t>
      </w:r>
      <w:r w:rsidR="00572D58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compromiso </w:t>
      </w:r>
      <w:r w:rsidR="00D34E7C">
        <w:rPr>
          <w:rFonts w:ascii="Arial" w:eastAsia="Arial" w:hAnsi="Arial" w:cs="Arial"/>
          <w:color w:val="000000" w:themeColor="text1"/>
          <w:sz w:val="20"/>
          <w:szCs w:val="20"/>
        </w:rPr>
        <w:t>con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la ética empresarial, </w:t>
      </w:r>
      <w:r w:rsidR="00D34E7C">
        <w:rPr>
          <w:rFonts w:ascii="Arial" w:eastAsia="Arial" w:hAnsi="Arial" w:cs="Arial"/>
          <w:color w:val="000000" w:themeColor="text1"/>
          <w:sz w:val="20"/>
          <w:szCs w:val="20"/>
        </w:rPr>
        <w:t>Iberdrola México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E76D8E">
        <w:rPr>
          <w:rFonts w:ascii="Arial" w:eastAsia="Arial" w:hAnsi="Arial" w:cs="Arial"/>
          <w:color w:val="000000" w:themeColor="text1"/>
          <w:sz w:val="20"/>
          <w:szCs w:val="20"/>
        </w:rPr>
        <w:t xml:space="preserve">obtuvo en 2023 </w:t>
      </w:r>
      <w:r w:rsidR="00E676E0">
        <w:rPr>
          <w:rFonts w:ascii="Arial" w:eastAsia="Arial" w:hAnsi="Arial" w:cs="Arial"/>
          <w:color w:val="000000" w:themeColor="text1"/>
          <w:sz w:val="20"/>
          <w:szCs w:val="20"/>
        </w:rPr>
        <w:t xml:space="preserve">por parte de AENOR </w:t>
      </w:r>
      <w:r w:rsidR="00E76D8E">
        <w:rPr>
          <w:rFonts w:ascii="Arial" w:eastAsia="Arial" w:hAnsi="Arial" w:cs="Arial"/>
          <w:color w:val="000000" w:themeColor="text1"/>
          <w:sz w:val="20"/>
          <w:szCs w:val="20"/>
        </w:rPr>
        <w:t>el certificado del Sistema de Gestión Antisoborno conforme a la norma ISO 37001:2016</w:t>
      </w:r>
      <w:r w:rsidR="00554F4E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0E76D8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FF4BBF">
        <w:rPr>
          <w:rFonts w:ascii="Arial" w:eastAsia="Arial" w:hAnsi="Arial" w:cs="Arial"/>
          <w:color w:val="000000" w:themeColor="text1"/>
          <w:sz w:val="20"/>
          <w:szCs w:val="20"/>
        </w:rPr>
        <w:t>L</w:t>
      </w:r>
      <w:r w:rsidR="00554F4E">
        <w:rPr>
          <w:rFonts w:ascii="Arial" w:eastAsia="Arial" w:hAnsi="Arial" w:cs="Arial"/>
          <w:color w:val="000000" w:themeColor="text1"/>
          <w:sz w:val="20"/>
          <w:szCs w:val="20"/>
        </w:rPr>
        <w:t>a compañía</w:t>
      </w:r>
      <w:r w:rsidR="00E76D8E">
        <w:rPr>
          <w:rFonts w:ascii="Arial" w:eastAsia="Arial" w:hAnsi="Arial" w:cs="Arial"/>
          <w:color w:val="000000" w:themeColor="text1"/>
          <w:sz w:val="20"/>
          <w:szCs w:val="20"/>
        </w:rPr>
        <w:t xml:space="preserve"> publicó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por segundo año su Informe de Transparencia del Sistema de Cumplimiento, </w:t>
      </w:r>
      <w:r w:rsidR="007F14FF">
        <w:rPr>
          <w:rFonts w:ascii="Arial" w:eastAsia="Arial" w:hAnsi="Arial" w:cs="Arial"/>
          <w:color w:val="000000" w:themeColor="text1"/>
          <w:sz w:val="20"/>
          <w:szCs w:val="20"/>
        </w:rPr>
        <w:t xml:space="preserve">un documento público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que puede consultarse </w:t>
      </w:r>
      <w:hyperlink r:id="rId7" w:history="1">
        <w:r w:rsidR="00253C86" w:rsidRPr="00253C86">
          <w:rPr>
            <w:rStyle w:val="Hipervnculo"/>
            <w:rFonts w:ascii="Arial" w:eastAsia="Arial" w:hAnsi="Arial" w:cs="Arial"/>
            <w:sz w:val="20"/>
            <w:szCs w:val="20"/>
          </w:rPr>
          <w:t>en línea</w:t>
        </w:r>
      </w:hyperlink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y </w:t>
      </w:r>
      <w:r w:rsidR="00E76D8E">
        <w:rPr>
          <w:rFonts w:ascii="Arial" w:eastAsia="Arial" w:hAnsi="Arial" w:cs="Arial"/>
          <w:color w:val="000000" w:themeColor="text1"/>
          <w:sz w:val="20"/>
          <w:szCs w:val="20"/>
        </w:rPr>
        <w:t>coloca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a la </w:t>
      </w:r>
      <w:r w:rsidR="00FF4BBF">
        <w:rPr>
          <w:rFonts w:ascii="Arial" w:eastAsia="Arial" w:hAnsi="Arial" w:cs="Arial"/>
          <w:color w:val="000000" w:themeColor="text1"/>
          <w:sz w:val="20"/>
          <w:szCs w:val="20"/>
        </w:rPr>
        <w:t>firma energética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596CE2">
        <w:rPr>
          <w:rFonts w:ascii="Arial" w:eastAsia="Arial" w:hAnsi="Arial" w:cs="Arial"/>
          <w:color w:val="000000" w:themeColor="text1"/>
          <w:sz w:val="20"/>
          <w:szCs w:val="20"/>
        </w:rPr>
        <w:t>a la vanguardia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3C7288">
        <w:rPr>
          <w:rFonts w:ascii="Arial" w:eastAsia="Arial" w:hAnsi="Arial" w:cs="Arial"/>
          <w:color w:val="000000" w:themeColor="text1"/>
          <w:sz w:val="20"/>
          <w:szCs w:val="20"/>
        </w:rPr>
        <w:t>d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el sector</w:t>
      </w:r>
      <w:r w:rsidR="00C6658E">
        <w:rPr>
          <w:rFonts w:ascii="Arial" w:eastAsia="Arial" w:hAnsi="Arial" w:cs="Arial"/>
          <w:color w:val="000000" w:themeColor="text1"/>
          <w:sz w:val="20"/>
          <w:szCs w:val="20"/>
        </w:rPr>
        <w:t xml:space="preserve"> en transparencia.</w:t>
      </w:r>
      <w:r w:rsidR="004F2E8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980291E" w14:textId="77777777" w:rsidR="004F2E8B" w:rsidRDefault="004F2E8B" w:rsidP="00B7796D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859C933" w14:textId="18AE6B1A" w:rsidR="00A674E9" w:rsidRDefault="004F2E8B" w:rsidP="00B7796D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F2E8B">
        <w:rPr>
          <w:rFonts w:ascii="Arial" w:eastAsia="Arial" w:hAnsi="Arial" w:cs="Arial"/>
          <w:color w:val="000000" w:themeColor="text1"/>
          <w:sz w:val="20"/>
          <w:szCs w:val="20"/>
        </w:rPr>
        <w:t xml:space="preserve">Además, la </w:t>
      </w:r>
      <w:r w:rsidR="00FF4BBF">
        <w:rPr>
          <w:rFonts w:ascii="Arial" w:eastAsia="Arial" w:hAnsi="Arial" w:cs="Arial"/>
          <w:color w:val="000000" w:themeColor="text1"/>
          <w:sz w:val="20"/>
          <w:szCs w:val="20"/>
        </w:rPr>
        <w:t>empresa</w:t>
      </w:r>
      <w:r w:rsidRPr="004F2E8B">
        <w:rPr>
          <w:rFonts w:ascii="Arial" w:eastAsia="Arial" w:hAnsi="Arial" w:cs="Arial"/>
          <w:color w:val="000000" w:themeColor="text1"/>
          <w:sz w:val="20"/>
          <w:szCs w:val="20"/>
        </w:rPr>
        <w:t xml:space="preserve"> promueve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la transparencia y la participación </w:t>
      </w:r>
      <w:r w:rsidR="00FF4BBF">
        <w:rPr>
          <w:rFonts w:ascii="Arial" w:eastAsia="Arial" w:hAnsi="Arial" w:cs="Arial"/>
          <w:color w:val="000000" w:themeColor="text1"/>
          <w:sz w:val="20"/>
          <w:szCs w:val="20"/>
        </w:rPr>
        <w:t xml:space="preserve">de la ciudadanía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con ética y </w:t>
      </w:r>
      <w:r w:rsidR="00933D8D">
        <w:rPr>
          <w:rFonts w:ascii="Arial" w:eastAsia="Arial" w:hAnsi="Arial" w:cs="Arial"/>
          <w:color w:val="000000" w:themeColor="text1"/>
          <w:sz w:val="20"/>
          <w:szCs w:val="20"/>
        </w:rPr>
        <w:t xml:space="preserve">valores </w:t>
      </w:r>
      <w:r w:rsidRPr="004F2E8B">
        <w:rPr>
          <w:rFonts w:ascii="Arial" w:eastAsia="Arial" w:hAnsi="Arial" w:cs="Arial"/>
          <w:color w:val="000000" w:themeColor="text1"/>
          <w:sz w:val="20"/>
          <w:szCs w:val="20"/>
        </w:rPr>
        <w:t xml:space="preserve">a través de programas como Juegos, Valores, ¡Acción!, una iniciativa que ha llegado a escuelas primarias de Oaxaca, </w:t>
      </w:r>
      <w:r w:rsidR="00057068">
        <w:rPr>
          <w:rFonts w:ascii="Arial" w:eastAsia="Arial" w:hAnsi="Arial" w:cs="Arial"/>
          <w:color w:val="000000" w:themeColor="text1"/>
          <w:sz w:val="20"/>
          <w:szCs w:val="20"/>
        </w:rPr>
        <w:t xml:space="preserve">Guanajuato, </w:t>
      </w:r>
      <w:r w:rsidRPr="004F2E8B">
        <w:rPr>
          <w:rFonts w:ascii="Arial" w:eastAsia="Arial" w:hAnsi="Arial" w:cs="Arial"/>
          <w:color w:val="000000" w:themeColor="text1"/>
          <w:sz w:val="20"/>
          <w:szCs w:val="20"/>
        </w:rPr>
        <w:t>Puebla, San Luis Potosí y Tamaulipas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en beneficio de más de 5,700 personas, entre estudiantes</w:t>
      </w:r>
      <w:r w:rsidR="00E676E0">
        <w:rPr>
          <w:rFonts w:ascii="Arial" w:eastAsia="Arial" w:hAnsi="Arial" w:cs="Arial"/>
          <w:color w:val="000000" w:themeColor="text1"/>
          <w:sz w:val="20"/>
          <w:szCs w:val="20"/>
        </w:rPr>
        <w:t>, padres de familia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y docentes.</w:t>
      </w:r>
    </w:p>
    <w:p w14:paraId="783465C1" w14:textId="77777777" w:rsidR="007D1BE6" w:rsidRDefault="007D1BE6" w:rsidP="00887BDC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A74D45D" w14:textId="548392CA" w:rsidR="00F624E4" w:rsidRPr="00F366CF" w:rsidRDefault="00B7796D" w:rsidP="00887BDC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B050"/>
          <w:sz w:val="20"/>
          <w:szCs w:val="20"/>
        </w:rPr>
      </w:pPr>
      <w:r>
        <w:rPr>
          <w:rFonts w:ascii="Arial" w:eastAsia="Arial" w:hAnsi="Arial" w:cs="Arial"/>
          <w:color w:val="00B050"/>
          <w:sz w:val="20"/>
          <w:szCs w:val="20"/>
        </w:rPr>
        <w:t>COMPROMETIDOS CON LOS MÁS ALTOS ESTÁNDARES ÉTICOS</w:t>
      </w:r>
    </w:p>
    <w:p w14:paraId="54562693" w14:textId="77777777" w:rsidR="00F366CF" w:rsidRDefault="00F366CF" w:rsidP="00887BDC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E17605A" w14:textId="29B0E9AF" w:rsidR="00B7796D" w:rsidRPr="00B7796D" w:rsidRDefault="00B7796D" w:rsidP="00B7796D">
      <w:pPr>
        <w:pStyle w:val="NormalWeb"/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</w:pPr>
      <w:r w:rsidRPr="00B7796D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El </w:t>
      </w:r>
      <w:hyperlink r:id="rId8" w:history="1">
        <w:r w:rsidRPr="00B7796D">
          <w:rPr>
            <w:rFonts w:ascii="Arial" w:eastAsia="Arial" w:hAnsi="Arial" w:cs="Arial"/>
            <w:color w:val="000000" w:themeColor="text1"/>
            <w:sz w:val="20"/>
            <w:szCs w:val="20"/>
            <w:lang w:eastAsia="ja-JP"/>
          </w:rPr>
          <w:t>Sistema de gobernanza y sostenibilidad</w:t>
        </w:r>
      </w:hyperlink>
      <w:r w:rsidRPr="00B7796D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 de Iberdrola</w:t>
      </w:r>
      <w:r w:rsidR="004B1CF3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 México</w:t>
      </w:r>
      <w:r w:rsidRPr="00B7796D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 se inspira y fundamenta en el compromiso con los principios éticos, la transparencia y el liderazgo en la aplicación de las mejores prácticas internacionales, y gira en torno a tres grandes vectores: el medioambiental, el social y el de gobierno corporativo. </w:t>
      </w:r>
    </w:p>
    <w:p w14:paraId="04B54B94" w14:textId="3CC5093E" w:rsidR="00134CDB" w:rsidRPr="00B7796D" w:rsidRDefault="00B7796D" w:rsidP="00134CDB">
      <w:pPr>
        <w:pStyle w:val="NormalWeb"/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</w:pPr>
      <w:r w:rsidRPr="00B7796D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Con la finalidad de hacer efectivos los más altos estándares éticos establecidos en su Sistema de gobernanza y sostenibilidad, </w:t>
      </w:r>
      <w:r w:rsidR="004B1CF3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>Iberdrola México</w:t>
      </w:r>
      <w:r w:rsidRPr="00B7796D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 se ha dotado de un Sistema de </w:t>
      </w:r>
      <w:r w:rsidR="00134CDB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>cumplimiento, que</w:t>
      </w:r>
      <w:r w:rsidR="00134CDB" w:rsidRPr="00134CDB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 </w:t>
      </w:r>
      <w:r w:rsidR="00134CDB" w:rsidRPr="00134CDB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lastRenderedPageBreak/>
        <w:t>ha sido diseñado en función de los parámetros recogidos</w:t>
      </w:r>
      <w:r w:rsidR="00134CDB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 </w:t>
      </w:r>
      <w:r w:rsidR="00134CDB" w:rsidRPr="00134CDB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>en las mejores prácticas internacionales y se configura como un marco metodológico global de actuación, dentro del que se</w:t>
      </w:r>
      <w:r w:rsidR="00134CDB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 </w:t>
      </w:r>
      <w:r w:rsidR="00134CDB" w:rsidRPr="00134CDB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>desarrollan diversos programas y marcos de control y supervisión para fomentar la actuación de la organización conforme a los</w:t>
      </w:r>
      <w:r w:rsidR="00134CDB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 </w:t>
      </w:r>
      <w:r w:rsidR="00134CDB" w:rsidRPr="00134CDB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más altos estándares de ética y de acuerdo </w:t>
      </w:r>
      <w:r w:rsidR="00B3343E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>con</w:t>
      </w:r>
      <w:r w:rsidR="00134CDB" w:rsidRPr="00134CDB">
        <w:rPr>
          <w:rFonts w:ascii="Arial" w:eastAsia="Arial" w:hAnsi="Arial" w:cs="Arial"/>
          <w:color w:val="000000" w:themeColor="text1"/>
          <w:sz w:val="20"/>
          <w:szCs w:val="20"/>
          <w:lang w:eastAsia="ja-JP"/>
        </w:rPr>
        <w:t xml:space="preserve"> la normativa vigente.</w:t>
      </w:r>
    </w:p>
    <w:p w14:paraId="204CE868" w14:textId="77777777" w:rsidR="00192A3B" w:rsidRDefault="00192A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17C900F" w14:textId="77777777" w:rsidR="00192A3B" w:rsidRDefault="006976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Acerca de Iberdrola México</w:t>
      </w:r>
    </w:p>
    <w:p w14:paraId="62AF64B7" w14:textId="77777777" w:rsidR="00192A3B" w:rsidRDefault="00697628">
      <w:pPr>
        <w:jc w:val="both"/>
        <w:rPr>
          <w:rFonts w:ascii="Arial" w:eastAsia="Arial" w:hAnsi="Arial" w:cs="Arial"/>
          <w:color w:val="615D5A"/>
          <w:sz w:val="18"/>
          <w:szCs w:val="18"/>
        </w:rPr>
      </w:pPr>
      <w:r>
        <w:rPr>
          <w:rFonts w:ascii="Arial" w:eastAsia="Arial" w:hAnsi="Arial" w:cs="Arial"/>
          <w:color w:val="615D5A"/>
          <w:sz w:val="18"/>
          <w:szCs w:val="18"/>
        </w:rPr>
        <w:t>Con una plantilla de 850 colaboradores, el 99% de ellos mexicanos, Iberdrola México contribuye al desarrollo energético del país desde hace 25 años. En la actualidad, tiene presencia en 12 estados y suministra energía limpia y competitiva a miles de clientes industriales y comerciales, a través de una cartera de generación que supera los 2,600 megavatios (MW), repartida en 15 centrales: parques eólicos, fotovoltaicos, ciclos combinados y cogeneraciones. La compañía cuenta con una sólida cartera de proyectos renovables y ofrece soluciones de descarbonización a clientes industriales, mediante productos de generación distribuida como Smart Solar.</w:t>
      </w:r>
    </w:p>
    <w:p w14:paraId="7DB7B571" w14:textId="2D471C92" w:rsidR="00192A3B" w:rsidRDefault="00697628">
      <w:pPr>
        <w:jc w:val="both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615D5A"/>
          <w:sz w:val="18"/>
          <w:szCs w:val="18"/>
        </w:rPr>
        <w:t xml:space="preserve">Para conocer más sobre la </w:t>
      </w:r>
      <w:r w:rsidR="003B7A7F">
        <w:rPr>
          <w:rFonts w:ascii="Arial" w:eastAsia="Arial" w:hAnsi="Arial" w:cs="Arial"/>
          <w:color w:val="615D5A"/>
          <w:sz w:val="18"/>
          <w:szCs w:val="18"/>
        </w:rPr>
        <w:t>empresa</w:t>
      </w:r>
      <w:r>
        <w:rPr>
          <w:rFonts w:ascii="Arial" w:eastAsia="Arial" w:hAnsi="Arial" w:cs="Arial"/>
          <w:color w:val="615D5A"/>
          <w:sz w:val="18"/>
          <w:szCs w:val="18"/>
        </w:rPr>
        <w:t>, visita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9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iberdrolamexico.com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615D5A"/>
          <w:sz w:val="18"/>
          <w:szCs w:val="18"/>
        </w:rPr>
        <w:t>o síguela en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10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LinkedIn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1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Facebook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2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Instagram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3">
        <w:proofErr w:type="spellStart"/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TikTok</w:t>
        </w:r>
        <w:proofErr w:type="spellEnd"/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4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X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615D5A"/>
          <w:sz w:val="18"/>
          <w:szCs w:val="18"/>
        </w:rPr>
        <w:t>y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15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YouTube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. </w:t>
      </w:r>
      <w:r>
        <w:rPr>
          <w:rFonts w:ascii="Arial" w:eastAsia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16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fundacioniberdrolamexico.org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>.</w:t>
      </w:r>
    </w:p>
    <w:p w14:paraId="311F69A6" w14:textId="77777777" w:rsidR="00192A3B" w:rsidRDefault="00192A3B">
      <w:pPr>
        <w:jc w:val="both"/>
        <w:rPr>
          <w:rFonts w:ascii="Arial" w:eastAsia="Arial" w:hAnsi="Arial" w:cs="Arial"/>
          <w:sz w:val="18"/>
          <w:szCs w:val="18"/>
        </w:rPr>
      </w:pPr>
    </w:p>
    <w:sectPr w:rsidR="00192A3B">
      <w:headerReference w:type="default" r:id="rId17"/>
      <w:footerReference w:type="default" r:id="rId18"/>
      <w:pgSz w:w="12240" w:h="15840"/>
      <w:pgMar w:top="212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A1C3" w14:textId="77777777" w:rsidR="00CD36A5" w:rsidRDefault="00CD36A5">
      <w:pPr>
        <w:spacing w:after="0" w:line="240" w:lineRule="auto"/>
      </w:pPr>
      <w:r>
        <w:separator/>
      </w:r>
    </w:p>
  </w:endnote>
  <w:endnote w:type="continuationSeparator" w:id="0">
    <w:p w14:paraId="6C583C5A" w14:textId="77777777" w:rsidR="00CD36A5" w:rsidRDefault="00CD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erPangea Text Light">
    <w:altName w:val="Calibri"/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IberPangea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9F56" w14:textId="77777777" w:rsidR="00192A3B" w:rsidRDefault="006976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2A34DB0" wp14:editId="1DE82046">
              <wp:simplePos x="0" y="0"/>
              <wp:positionH relativeFrom="column">
                <wp:posOffset>-1079499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54F8D" w14:textId="77777777" w:rsidR="00192A3B" w:rsidRDefault="00192A3B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A34DB0" id="Rectángulo 1" o:spid="_x0000_s1026" style="position:absolute;margin-left:-85pt;margin-top:754pt;width:613.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" filled="f" stroked="f">
              <v:textbox inset="2.53958mm,0,2.53958mm,0">
                <w:txbxContent>
                  <w:p w14:paraId="52C54F8D" w14:textId="77777777" w:rsidR="00192A3B" w:rsidRDefault="00192A3B">
                    <w:pPr>
                      <w:spacing w:after="0" w:line="258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D2ACDE8" wp14:editId="1E2A2B21">
              <wp:simplePos x="0" y="0"/>
              <wp:positionH relativeFrom="column">
                <wp:posOffset>-1079499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16121" w14:textId="77777777" w:rsidR="00192A3B" w:rsidRDefault="00697628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</w:rPr>
                            <w:t xml:space="preserve"> Use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2ACDE8" id="Rectángulo 2" o:spid="_x0000_s1027" style="position:absolute;margin-left:-85pt;margin-top:754pt;width:613.5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" filled="f" stroked="f">
              <v:textbox inset="2.53958mm,0,2.53958mm,0">
                <w:txbxContent>
                  <w:p w14:paraId="1EC16121" w14:textId="77777777" w:rsidR="00192A3B" w:rsidRDefault="00697628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D52F" w14:textId="77777777" w:rsidR="00CD36A5" w:rsidRDefault="00CD36A5">
      <w:pPr>
        <w:spacing w:after="0" w:line="240" w:lineRule="auto"/>
      </w:pPr>
      <w:r>
        <w:separator/>
      </w:r>
    </w:p>
  </w:footnote>
  <w:footnote w:type="continuationSeparator" w:id="0">
    <w:p w14:paraId="2C0DF5A3" w14:textId="77777777" w:rsidR="00CD36A5" w:rsidRDefault="00CD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1348" w14:textId="7B48DD3B" w:rsidR="00192A3B" w:rsidRDefault="0069762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mallCaps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2A47499" wp14:editId="4A19BF70">
          <wp:simplePos x="0" y="0"/>
          <wp:positionH relativeFrom="column">
            <wp:posOffset>3644265</wp:posOffset>
          </wp:positionH>
          <wp:positionV relativeFrom="paragraph">
            <wp:posOffset>-201926</wp:posOffset>
          </wp:positionV>
          <wp:extent cx="1987775" cy="866762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7775" cy="866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73B"/>
    <w:multiLevelType w:val="multilevel"/>
    <w:tmpl w:val="3628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9D20CE"/>
    <w:multiLevelType w:val="multilevel"/>
    <w:tmpl w:val="4D46E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E03F16"/>
    <w:multiLevelType w:val="multilevel"/>
    <w:tmpl w:val="E1DC7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8595219">
    <w:abstractNumId w:val="2"/>
  </w:num>
  <w:num w:numId="2" w16cid:durableId="1161888429">
    <w:abstractNumId w:val="1"/>
  </w:num>
  <w:num w:numId="3" w16cid:durableId="108838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3B"/>
    <w:rsid w:val="00005513"/>
    <w:rsid w:val="000229A3"/>
    <w:rsid w:val="00031FBD"/>
    <w:rsid w:val="00056B6D"/>
    <w:rsid w:val="00057068"/>
    <w:rsid w:val="00087D29"/>
    <w:rsid w:val="000A07BF"/>
    <w:rsid w:val="000C003C"/>
    <w:rsid w:val="000C3181"/>
    <w:rsid w:val="000D2FF2"/>
    <w:rsid w:val="000E7653"/>
    <w:rsid w:val="001058C3"/>
    <w:rsid w:val="00134CDB"/>
    <w:rsid w:val="00192A3B"/>
    <w:rsid w:val="001A53FD"/>
    <w:rsid w:val="00233AD9"/>
    <w:rsid w:val="00252C69"/>
    <w:rsid w:val="00253C86"/>
    <w:rsid w:val="00274614"/>
    <w:rsid w:val="002747D8"/>
    <w:rsid w:val="0028632D"/>
    <w:rsid w:val="002E4E15"/>
    <w:rsid w:val="002F592B"/>
    <w:rsid w:val="00306043"/>
    <w:rsid w:val="0032016A"/>
    <w:rsid w:val="00341987"/>
    <w:rsid w:val="00346F30"/>
    <w:rsid w:val="0037390E"/>
    <w:rsid w:val="003805B9"/>
    <w:rsid w:val="0039771F"/>
    <w:rsid w:val="003A1714"/>
    <w:rsid w:val="003A2F53"/>
    <w:rsid w:val="003B53CC"/>
    <w:rsid w:val="003B7A7F"/>
    <w:rsid w:val="003C7288"/>
    <w:rsid w:val="003F1B13"/>
    <w:rsid w:val="00477251"/>
    <w:rsid w:val="004A58EA"/>
    <w:rsid w:val="004B1CF3"/>
    <w:rsid w:val="004C32A8"/>
    <w:rsid w:val="004F2E8B"/>
    <w:rsid w:val="00502B14"/>
    <w:rsid w:val="00513CBD"/>
    <w:rsid w:val="00554F4E"/>
    <w:rsid w:val="00555CF1"/>
    <w:rsid w:val="00572D58"/>
    <w:rsid w:val="00582979"/>
    <w:rsid w:val="00596CE2"/>
    <w:rsid w:val="005D2AFC"/>
    <w:rsid w:val="005E285F"/>
    <w:rsid w:val="005F7513"/>
    <w:rsid w:val="00644A08"/>
    <w:rsid w:val="00646088"/>
    <w:rsid w:val="00671485"/>
    <w:rsid w:val="006858C1"/>
    <w:rsid w:val="00693755"/>
    <w:rsid w:val="00697628"/>
    <w:rsid w:val="006B01F5"/>
    <w:rsid w:val="006F522C"/>
    <w:rsid w:val="006F7883"/>
    <w:rsid w:val="00743FEF"/>
    <w:rsid w:val="007A6C68"/>
    <w:rsid w:val="007D1BE6"/>
    <w:rsid w:val="007F14FF"/>
    <w:rsid w:val="00816F79"/>
    <w:rsid w:val="0082100F"/>
    <w:rsid w:val="00824C65"/>
    <w:rsid w:val="008370D8"/>
    <w:rsid w:val="00841096"/>
    <w:rsid w:val="0085504A"/>
    <w:rsid w:val="00865AA1"/>
    <w:rsid w:val="00872881"/>
    <w:rsid w:val="00887BDC"/>
    <w:rsid w:val="00904425"/>
    <w:rsid w:val="00933D8D"/>
    <w:rsid w:val="00973549"/>
    <w:rsid w:val="00986D59"/>
    <w:rsid w:val="009E05EC"/>
    <w:rsid w:val="009E1244"/>
    <w:rsid w:val="009E61F5"/>
    <w:rsid w:val="009F34F5"/>
    <w:rsid w:val="00A11CDA"/>
    <w:rsid w:val="00A36390"/>
    <w:rsid w:val="00A43184"/>
    <w:rsid w:val="00A609FE"/>
    <w:rsid w:val="00A674E9"/>
    <w:rsid w:val="00A726EB"/>
    <w:rsid w:val="00AC203C"/>
    <w:rsid w:val="00B3343E"/>
    <w:rsid w:val="00B46801"/>
    <w:rsid w:val="00B7166A"/>
    <w:rsid w:val="00B7796D"/>
    <w:rsid w:val="00BD6A7D"/>
    <w:rsid w:val="00BF4A89"/>
    <w:rsid w:val="00C02CF6"/>
    <w:rsid w:val="00C6658E"/>
    <w:rsid w:val="00C72806"/>
    <w:rsid w:val="00C84AFC"/>
    <w:rsid w:val="00CD36A5"/>
    <w:rsid w:val="00D01AB7"/>
    <w:rsid w:val="00D044FE"/>
    <w:rsid w:val="00D34E7C"/>
    <w:rsid w:val="00D94BD4"/>
    <w:rsid w:val="00D950CA"/>
    <w:rsid w:val="00DB2213"/>
    <w:rsid w:val="00DB3017"/>
    <w:rsid w:val="00DE4B0B"/>
    <w:rsid w:val="00E464D4"/>
    <w:rsid w:val="00E676E0"/>
    <w:rsid w:val="00E67B87"/>
    <w:rsid w:val="00E76D8E"/>
    <w:rsid w:val="00E81104"/>
    <w:rsid w:val="00EB34AB"/>
    <w:rsid w:val="00EE3EE1"/>
    <w:rsid w:val="00EF4806"/>
    <w:rsid w:val="00F06814"/>
    <w:rsid w:val="00F1474F"/>
    <w:rsid w:val="00F22FA2"/>
    <w:rsid w:val="00F30A38"/>
    <w:rsid w:val="00F366CF"/>
    <w:rsid w:val="00F46EB9"/>
    <w:rsid w:val="00F624E4"/>
    <w:rsid w:val="00FB3FF7"/>
    <w:rsid w:val="00FB7272"/>
    <w:rsid w:val="00FD5D59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5CEEF"/>
  <w15:docId w15:val="{E9B0A791-87AF-43C8-9E49-3EAF2488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erPangea Text Light" w:eastAsia="IberPangea Text Light" w:hAnsi="IberPangea Text Light" w:cs="IberPangea Text Light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84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AFC"/>
  </w:style>
  <w:style w:type="paragraph" w:styleId="Piedepgina">
    <w:name w:val="footer"/>
    <w:basedOn w:val="Normal"/>
    <w:link w:val="PiedepginaCar"/>
    <w:uiPriority w:val="99"/>
    <w:unhideWhenUsed/>
    <w:rsid w:val="00C84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AFC"/>
  </w:style>
  <w:style w:type="paragraph" w:styleId="HTMLconformatoprevio">
    <w:name w:val="HTML Preformatted"/>
    <w:basedOn w:val="Normal"/>
    <w:link w:val="HTMLconformatoprevioCar"/>
    <w:uiPriority w:val="99"/>
    <w:unhideWhenUsed/>
    <w:rsid w:val="00B46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6801"/>
    <w:rPr>
      <w:rFonts w:ascii="Courier New" w:eastAsia="Times New Roman" w:hAnsi="Courier New" w:cs="Courier New"/>
      <w:sz w:val="20"/>
      <w:szCs w:val="20"/>
      <w:lang w:val="es-MX"/>
    </w:rPr>
  </w:style>
  <w:style w:type="paragraph" w:styleId="NormalWeb">
    <w:name w:val="Normal (Web)"/>
    <w:basedOn w:val="Normal"/>
    <w:uiPriority w:val="99"/>
    <w:unhideWhenUsed/>
    <w:rsid w:val="004C32A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Highlightedtext1">
    <w:name w:val="E.Highlighted text 1"/>
    <w:basedOn w:val="Normal"/>
    <w:link w:val="EHighlightedtext1Char"/>
    <w:qFormat/>
    <w:rsid w:val="004C32A8"/>
    <w:pPr>
      <w:spacing w:before="120" w:after="120" w:line="276" w:lineRule="auto"/>
    </w:pPr>
    <w:rPr>
      <w:rFonts w:ascii="IberPangea Text" w:eastAsia="Times New Roman" w:hAnsi="IberPangea Text" w:cs="Times New Roman"/>
      <w:color w:val="4F81BD" w:themeColor="accent1"/>
      <w:sz w:val="20"/>
      <w:lang w:val="en-GB" w:eastAsia="es-ES"/>
    </w:rPr>
  </w:style>
  <w:style w:type="character" w:customStyle="1" w:styleId="EHighlightedtext1Char">
    <w:name w:val="E.Highlighted text 1 Char"/>
    <w:basedOn w:val="Fuentedeprrafopredeter"/>
    <w:link w:val="EHighlightedtext1"/>
    <w:rsid w:val="004C32A8"/>
    <w:rPr>
      <w:rFonts w:ascii="IberPangea Text" w:eastAsia="Times New Roman" w:hAnsi="IberPangea Text" w:cs="Times New Roman"/>
      <w:color w:val="4F81BD" w:themeColor="accent1"/>
      <w:sz w:val="20"/>
      <w:lang w:val="en-GB" w:eastAsia="es-ES"/>
    </w:rPr>
  </w:style>
  <w:style w:type="character" w:styleId="Textoennegrita">
    <w:name w:val="Strong"/>
    <w:basedOn w:val="Fuentedeprrafopredeter"/>
    <w:uiPriority w:val="22"/>
    <w:qFormat/>
    <w:rsid w:val="007D1BE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D1BE6"/>
    <w:rPr>
      <w:color w:val="0000FF"/>
      <w:u w:val="single"/>
    </w:rPr>
  </w:style>
  <w:style w:type="character" w:customStyle="1" w:styleId="ui-provider">
    <w:name w:val="ui-provider"/>
    <w:basedOn w:val="Fuentedeprrafopredeter"/>
    <w:rsid w:val="00A36390"/>
  </w:style>
  <w:style w:type="character" w:styleId="Hipervnculovisitado">
    <w:name w:val="FollowedHyperlink"/>
    <w:basedOn w:val="Fuentedeprrafopredeter"/>
    <w:uiPriority w:val="99"/>
    <w:semiHidden/>
    <w:unhideWhenUsed/>
    <w:rsid w:val="00A36390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61F5"/>
    <w:rPr>
      <w:color w:val="605E5C"/>
      <w:shd w:val="clear" w:color="auto" w:fill="E1DFDD"/>
    </w:rPr>
  </w:style>
  <w:style w:type="character" w:customStyle="1" w:styleId="y2iqfc">
    <w:name w:val="y2iqfc"/>
    <w:basedOn w:val="Fuentedeprrafopredeter"/>
    <w:rsid w:val="00F4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3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8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95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11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03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02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59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542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73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75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97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85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877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38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4520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071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08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98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drola.com/gobierno-corporativo/sistema-gobernanza-sostenibilidad" TargetMode="External"/><Relationship Id="rId13" Type="http://schemas.openxmlformats.org/officeDocument/2006/relationships/hyperlink" Target="https://www.tiktok.com/@iberdrolame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berdrolamexico.com/wp-content/uploads/2024/10/INFORME-TRANSPARENCIA-2023.pdf" TargetMode="External"/><Relationship Id="rId12" Type="http://schemas.openxmlformats.org/officeDocument/2006/relationships/hyperlink" Target="https://www.instagram.com/iberdrolame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undacioniberdrolamexico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iberdrolamex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c/IberdrolaM%C3%A9xico" TargetMode="External"/><Relationship Id="rId10" Type="http://schemas.openxmlformats.org/officeDocument/2006/relationships/hyperlink" Target="https://www.linkedin.com/company/iberdrolame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berdrolamexico.com/" TargetMode="External"/><Relationship Id="rId14" Type="http://schemas.openxmlformats.org/officeDocument/2006/relationships/hyperlink" Target="https://twitter.com/iberdrolam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 Castro, Paola Andrea</dc:creator>
  <cp:lastModifiedBy>QUINTANA BADOSA, MARTI</cp:lastModifiedBy>
  <cp:revision>39</cp:revision>
  <cp:lastPrinted>2024-10-30T14:20:00Z</cp:lastPrinted>
  <dcterms:created xsi:type="dcterms:W3CDTF">2024-10-24T20:55:00Z</dcterms:created>
  <dcterms:modified xsi:type="dcterms:W3CDTF">2024-10-30T17:30:00Z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