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E767" w14:textId="4C33E22B" w:rsidR="00687B08" w:rsidRDefault="00100BDF" w:rsidP="00687B08">
      <w:pPr>
        <w:pStyle w:val="Ttulo"/>
        <w:spacing w:before="0" w:after="0" w:line="240" w:lineRule="auto"/>
        <w:ind w:right="-142"/>
        <w:jc w:val="center"/>
        <w:rPr>
          <w:rFonts w:ascii="IberPangea" w:hAnsi="IberPangea" w:cs="IberPangea"/>
          <w:color w:val="00A443"/>
          <w:sz w:val="36"/>
          <w:szCs w:val="36"/>
        </w:rPr>
      </w:pPr>
      <w:bookmarkStart w:id="0" w:name="_Hlk172041647"/>
      <w:r>
        <w:rPr>
          <w:rFonts w:ascii="IberPangea" w:hAnsi="IberPangea" w:cs="IberPangea"/>
          <w:color w:val="00A443"/>
          <w:sz w:val="36"/>
          <w:szCs w:val="36"/>
        </w:rPr>
        <w:t xml:space="preserve">Iberdrola México </w:t>
      </w:r>
      <w:r w:rsidR="00B65BF0">
        <w:rPr>
          <w:rFonts w:ascii="IberPangea" w:hAnsi="IberPangea" w:cs="IberPangea"/>
          <w:color w:val="00A443"/>
          <w:sz w:val="36"/>
          <w:szCs w:val="36"/>
        </w:rPr>
        <w:t>lleva</w:t>
      </w:r>
      <w:r>
        <w:rPr>
          <w:rFonts w:ascii="IberPangea" w:hAnsi="IberPangea" w:cs="IberPangea"/>
          <w:color w:val="00A443"/>
          <w:sz w:val="36"/>
          <w:szCs w:val="36"/>
        </w:rPr>
        <w:t xml:space="preserve"> energía solar a </w:t>
      </w:r>
      <w:bookmarkEnd w:id="0"/>
      <w:r w:rsidR="00B65BF0">
        <w:rPr>
          <w:rFonts w:ascii="IberPangea" w:hAnsi="IberPangea" w:cs="IberPangea"/>
          <w:color w:val="00A443"/>
          <w:sz w:val="36"/>
          <w:szCs w:val="36"/>
        </w:rPr>
        <w:t>11 comunidades rurales de Oaxaca</w:t>
      </w:r>
    </w:p>
    <w:p w14:paraId="781728CF" w14:textId="77777777" w:rsidR="00687B08" w:rsidRPr="00687B08" w:rsidRDefault="00687B08" w:rsidP="00687B08">
      <w:pPr>
        <w:rPr>
          <w:lang w:eastAsia="ja-JP"/>
        </w:rPr>
      </w:pPr>
    </w:p>
    <w:p w14:paraId="3FB485C2" w14:textId="4B56120E" w:rsidR="0054017A" w:rsidRDefault="00100BDF" w:rsidP="007C1B19">
      <w:pPr>
        <w:numPr>
          <w:ilvl w:val="0"/>
          <w:numId w:val="5"/>
        </w:numPr>
        <w:spacing w:after="0" w:line="276" w:lineRule="auto"/>
        <w:ind w:left="578" w:right="758" w:hanging="360"/>
        <w:rPr>
          <w:rStyle w:val="EHighlightedtext1Char"/>
          <w:rFonts w:ascii="Arial" w:eastAsia="Calibri" w:hAnsi="Arial" w:cs="Arial"/>
          <w:color w:val="auto"/>
          <w:szCs w:val="20"/>
          <w:lang w:val="es-MX" w:eastAsia="ja-JP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La compañía ha instalado sistemas fotovoltaicos en 99 viviendas y una escuela en una nueva fase de su programa social Luces de Esperanza.</w:t>
      </w:r>
    </w:p>
    <w:p w14:paraId="2981498E" w14:textId="2CA9E45C" w:rsidR="00100BDF" w:rsidRDefault="00100BDF" w:rsidP="007C1B19">
      <w:pPr>
        <w:numPr>
          <w:ilvl w:val="0"/>
          <w:numId w:val="5"/>
        </w:numPr>
        <w:spacing w:after="0" w:line="276" w:lineRule="auto"/>
        <w:ind w:left="578" w:right="758" w:hanging="360"/>
        <w:rPr>
          <w:rStyle w:val="EHighlightedtext1Char"/>
          <w:rFonts w:ascii="Arial" w:eastAsia="Calibri" w:hAnsi="Arial" w:cs="Arial"/>
          <w:color w:val="auto"/>
          <w:szCs w:val="20"/>
          <w:lang w:val="es-MX" w:eastAsia="ja-JP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Hasta la fecha se han beneficiado a más de 4,</w:t>
      </w:r>
      <w:r w:rsidR="00BE58CB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500</w:t>
      </w:r>
      <w:r w:rsidR="00BB2BA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personas del estado de Oaxaca.</w:t>
      </w:r>
    </w:p>
    <w:p w14:paraId="0D954355" w14:textId="6F28210B" w:rsidR="002F5562" w:rsidRPr="00C24D13" w:rsidRDefault="002F5562" w:rsidP="002F5562">
      <w:pPr>
        <w:rPr>
          <w:szCs w:val="22"/>
          <w:lang w:eastAsia="ja-JP"/>
        </w:rPr>
      </w:pPr>
    </w:p>
    <w:p w14:paraId="63488949" w14:textId="77760E7B" w:rsidR="00C360F2" w:rsidRDefault="00AD41EB" w:rsidP="00014834">
      <w:pPr>
        <w:pStyle w:val="Textoindependiente"/>
        <w:spacing w:line="276" w:lineRule="auto"/>
        <w:ind w:right="116"/>
        <w:jc w:val="both"/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San Blas Atempa</w:t>
      </w:r>
      <w:r w:rsidR="00CC0BDC" w:rsidRPr="007C1B19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,</w:t>
      </w:r>
      <w:r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 Oaxaca,</w:t>
      </w:r>
      <w:r w:rsidR="00CC0BDC" w:rsidRPr="007C1B19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 </w:t>
      </w:r>
      <w:r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31</w:t>
      </w:r>
      <w:r w:rsidR="00CC0BDC" w:rsidRPr="007C1B19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 de </w:t>
      </w:r>
      <w:r w:rsidR="006656A0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julio</w:t>
      </w:r>
      <w:r w:rsidR="00CC0BDC" w:rsidRPr="007C1B19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 de 2024</w:t>
      </w:r>
      <w:r w:rsidR="00FC72A8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.- </w:t>
      </w:r>
      <w:r w:rsidR="00A8642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Iberdrola México </w:t>
      </w:r>
      <w:r w:rsidR="00FC72A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instaló</w:t>
      </w:r>
      <w:r w:rsidR="00A8642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sistemas fotovoltaicos </w:t>
      </w:r>
      <w:r w:rsidR="00FC72A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en </w:t>
      </w:r>
      <w:r w:rsidR="00A8642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99 viviendas y una escuela de</w:t>
      </w:r>
      <w:r w:rsidR="00FC72A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comunidades rurales sin acceso al servicio eléctrico de</w:t>
      </w:r>
      <w:r w:rsidR="00A8642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Oaxaca, estado que suma ya más de 4,</w:t>
      </w:r>
      <w:r w:rsidR="00BE58CB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500</w:t>
      </w:r>
      <w:r w:rsidR="00BB2BA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FC72A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personas beneficiadas con energía limpia y renovable a través de</w:t>
      </w:r>
      <w:r w:rsidR="008E35A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l</w:t>
      </w:r>
      <w:r w:rsidR="00FC72A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programa social Luces de Esperanza.</w:t>
      </w:r>
    </w:p>
    <w:p w14:paraId="1BF4EE19" w14:textId="039EC20F" w:rsidR="00014834" w:rsidRDefault="00A86425" w:rsidP="00014834">
      <w:pPr>
        <w:spacing w:before="240" w:after="0" w:line="276" w:lineRule="auto"/>
        <w:jc w:val="both"/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“</w:t>
      </w:r>
      <w:r w:rsidR="00FC72A8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Nos </w:t>
      </w:r>
      <w:r w:rsidR="00DD1A4B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congratula</w:t>
      </w:r>
      <w:r w:rsidR="00FC72A8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 inaugurar la cuarta fase de Luces de Esperanza en </w:t>
      </w:r>
      <w:r w:rsidR="00DD1A4B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Oaxaca. </w:t>
      </w:r>
      <w:r w:rsidR="00FC72A8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Con est</w:t>
      </w:r>
      <w:r w:rsidR="008E35A0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a iniciativa </w:t>
      </w:r>
      <w:r w:rsidR="00FC72A8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buscamos que todas las personas tengan las mismas oportunidades</w:t>
      </w:r>
      <w:r w:rsidR="00DD1A4B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 de desarrollo</w:t>
      </w:r>
      <w:r w:rsidR="00E63B19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,</w:t>
      </w:r>
      <w:r w:rsidR="00FC72A8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 brindando</w:t>
      </w:r>
      <w:r w:rsidR="00DD1A4B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 </w:t>
      </w:r>
      <w:r w:rsidR="00FC72A8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un servicio tan </w:t>
      </w:r>
      <w:r w:rsidR="00DD1A4B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esencial</w:t>
      </w:r>
      <w:r w:rsidR="00FC72A8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 como es la electricidad</w:t>
      </w:r>
      <w:r w:rsidR="00DD1A4B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. </w:t>
      </w:r>
      <w:r w:rsidR="008E35A0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Este proyecto refleja nuestro compromiso con las </w:t>
      </w:r>
      <w:r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comunidades</w:t>
      </w:r>
      <w:r w:rsidR="00DD1A4B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”, señaló </w:t>
      </w:r>
      <w:r w:rsidR="00403152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Paola Martínez, directora de Comunicación y Responsabilidad Social</w:t>
      </w:r>
      <w:r w:rsidR="00014834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 de Iberdrola México, durante el evento </w:t>
      </w:r>
      <w:r w:rsidR="008E35A0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de encendido</w:t>
      </w:r>
      <w:r w:rsidR="00014834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 en la comunidad de </w:t>
      </w:r>
      <w:proofErr w:type="spellStart"/>
      <w:r w:rsidR="00900A46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Shabaconde</w:t>
      </w:r>
      <w:proofErr w:type="spellEnd"/>
      <w:r w:rsidR="00900A46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, </w:t>
      </w:r>
      <w:r w:rsidR="00014834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en el municipio de San Blas Atempa.</w:t>
      </w:r>
    </w:p>
    <w:p w14:paraId="03522B26" w14:textId="058DC0F5" w:rsidR="00DE1FA4" w:rsidRDefault="00E63B19" w:rsidP="00014834">
      <w:pPr>
        <w:spacing w:before="240" w:after="0" w:line="276" w:lineRule="auto"/>
        <w:jc w:val="both"/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Con una inversión de 7 millones de pesos para la instalación de paneles solares, l</w:t>
      </w:r>
      <w:r w:rsidR="00014834" w:rsidRPr="00014834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a 4ª fase de Luces de Esperanza en Oaxaca impactó positivamente </w:t>
      </w:r>
      <w:r w:rsidR="00B92953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en </w:t>
      </w:r>
      <w:r w:rsidR="00E94B46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415</w:t>
      </w:r>
      <w:r w:rsidR="00B92953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 personas de </w:t>
      </w:r>
      <w:r w:rsidR="00014834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11 comunidades rurales de tres municipios</w:t>
      </w:r>
      <w:r w:rsidR="008E35A0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 oaxaqueños</w:t>
      </w:r>
      <w:r w:rsidR="00014834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: </w:t>
      </w:r>
      <w:r w:rsidR="00014834" w:rsidRPr="00014834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San Blas Atempa, San Juan </w:t>
      </w:r>
      <w:proofErr w:type="spellStart"/>
      <w:r w:rsidR="00014834" w:rsidRPr="00014834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Guichicovi</w:t>
      </w:r>
      <w:proofErr w:type="spellEnd"/>
      <w:r w:rsidR="00014834" w:rsidRPr="00014834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 y San Francisco Ixhuatán</w:t>
      </w:r>
      <w:r w:rsidR="008703B8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.</w:t>
      </w:r>
    </w:p>
    <w:p w14:paraId="5BBB465B" w14:textId="77777777" w:rsidR="00936C70" w:rsidRDefault="00936C70" w:rsidP="00936C70">
      <w:pPr>
        <w:pStyle w:val="Textoindependiente"/>
        <w:ind w:right="116"/>
        <w:jc w:val="both"/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</w:pPr>
    </w:p>
    <w:p w14:paraId="3A4326ED" w14:textId="3122D365" w:rsidR="00936C70" w:rsidRPr="00936C70" w:rsidRDefault="00936C70" w:rsidP="00936C70">
      <w:pPr>
        <w:pStyle w:val="Textoindependiente"/>
        <w:spacing w:line="276" w:lineRule="auto"/>
        <w:ind w:right="116"/>
        <w:jc w:val="both"/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</w:pPr>
      <w:r w:rsidRPr="00936C70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Este programa, que cuenta con Iluméxico como aliado técnico y el acompañamiento de gobiernos estatales y municipales, aporta un ahorro para familias acostumbradas a gastar parte de sus recursos en velas y pilas</w:t>
      </w:r>
      <w:r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 y les permite destinar más tiempo a actividades productivas. </w:t>
      </w:r>
    </w:p>
    <w:p w14:paraId="4A9E6986" w14:textId="313AF6D0" w:rsidR="00936C70" w:rsidRDefault="00936C70" w:rsidP="00936C70">
      <w:pPr>
        <w:spacing w:before="240" w:after="0" w:line="276" w:lineRule="auto"/>
        <w:jc w:val="both"/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</w:pPr>
      <w:r w:rsidRPr="002740AD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“</w:t>
      </w:r>
      <w:r w:rsidR="00382D1D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Somos la primera generación con electricidad en nuestras casas. </w:t>
      </w:r>
      <w:r w:rsidR="00634AF4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Hoy comienza una nueva etapa </w:t>
      </w:r>
      <w:r w:rsidR="002B4BA3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para nuestra comunidad</w:t>
      </w:r>
      <w:r w:rsidR="00634AF4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, </w:t>
      </w:r>
      <w:proofErr w:type="gramStart"/>
      <w:r w:rsidR="00634AF4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más iluminada y más unida</w:t>
      </w:r>
      <w:proofErr w:type="gramEnd"/>
      <w:r w:rsidR="00634AF4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 que nunca </w:t>
      </w:r>
      <w:r w:rsidR="00C94737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por el programa</w:t>
      </w:r>
      <w:r w:rsidR="00634AF4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 Luces de Esperanza</w:t>
      </w:r>
      <w:r w:rsidR="00382D1D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 Gracias por voltearnos a ver”,</w:t>
      </w:r>
      <w:r w:rsidR="00634AF4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 afirmó </w:t>
      </w:r>
      <w:r w:rsidR="00FD19FE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Victoriano Reyes durante la ceremonia, que contó con la participación de Adalberto Velázquez, presidente municipal de San Blas Atempa</w:t>
      </w:r>
      <w:r w:rsidR="005571CA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, </w:t>
      </w:r>
      <w:r w:rsidR="00D702C1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d</w:t>
      </w:r>
      <w:r w:rsidR="00FD19FE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onde </w:t>
      </w:r>
      <w:r w:rsidR="00D702C1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se iluminaron </w:t>
      </w:r>
      <w:r w:rsidR="002B4BA3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44</w:t>
      </w:r>
      <w:r w:rsidR="00D702C1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 viviendas</w:t>
      </w:r>
      <w:r w:rsidR="002B4BA3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 y 1 escuela</w:t>
      </w:r>
      <w:r w:rsidR="00E63B19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.</w:t>
      </w:r>
    </w:p>
    <w:p w14:paraId="337CBD8A" w14:textId="73BBA799" w:rsidR="000372EB" w:rsidRDefault="00685926" w:rsidP="000372EB">
      <w:pPr>
        <w:spacing w:before="240" w:after="0" w:line="276" w:lineRule="auto"/>
        <w:jc w:val="both"/>
        <w:rPr>
          <w:rStyle w:val="EHighlightedtext1Char"/>
          <w:rFonts w:ascii="Arial" w:eastAsia="Calibri" w:hAnsi="Arial" w:cs="Arial"/>
          <w:color w:val="00B050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00B050"/>
          <w:szCs w:val="20"/>
          <w:lang w:val="es-MX"/>
        </w:rPr>
        <w:t>MÁS DE</w:t>
      </w:r>
      <w:r w:rsidR="00752699">
        <w:rPr>
          <w:rStyle w:val="EHighlightedtext1Char"/>
          <w:rFonts w:ascii="Arial" w:eastAsia="Calibri" w:hAnsi="Arial" w:cs="Arial"/>
          <w:color w:val="00B050"/>
          <w:szCs w:val="20"/>
          <w:lang w:val="es-MX"/>
        </w:rPr>
        <w:t xml:space="preserve"> </w:t>
      </w:r>
      <w:r w:rsidR="00936C70">
        <w:rPr>
          <w:rStyle w:val="EHighlightedtext1Char"/>
          <w:rFonts w:ascii="Arial" w:eastAsia="Calibri" w:hAnsi="Arial" w:cs="Arial"/>
          <w:color w:val="00B050"/>
          <w:szCs w:val="20"/>
          <w:lang w:val="es-MX"/>
        </w:rPr>
        <w:t>7</w:t>
      </w:r>
      <w:r w:rsidR="00752699">
        <w:rPr>
          <w:rStyle w:val="EHighlightedtext1Char"/>
          <w:rFonts w:ascii="Arial" w:eastAsia="Calibri" w:hAnsi="Arial" w:cs="Arial"/>
          <w:color w:val="00B050"/>
          <w:szCs w:val="20"/>
          <w:lang w:val="es-MX"/>
        </w:rPr>
        <w:t>,</w:t>
      </w:r>
      <w:r w:rsidR="00AB7C56">
        <w:rPr>
          <w:rStyle w:val="EHighlightedtext1Char"/>
          <w:rFonts w:ascii="Arial" w:eastAsia="Calibri" w:hAnsi="Arial" w:cs="Arial"/>
          <w:color w:val="00B050"/>
          <w:szCs w:val="20"/>
          <w:lang w:val="es-MX"/>
        </w:rPr>
        <w:t>7</w:t>
      </w:r>
      <w:r w:rsidR="00752699">
        <w:rPr>
          <w:rStyle w:val="EHighlightedtext1Char"/>
          <w:rFonts w:ascii="Arial" w:eastAsia="Calibri" w:hAnsi="Arial" w:cs="Arial"/>
          <w:color w:val="00B050"/>
          <w:szCs w:val="20"/>
          <w:lang w:val="es-MX"/>
        </w:rPr>
        <w:t>00 BENEFICIARIOS EN MÉXICO</w:t>
      </w:r>
    </w:p>
    <w:p w14:paraId="4C90E315" w14:textId="66151C49" w:rsidR="00B65BF0" w:rsidRDefault="00B65BF0" w:rsidP="0010312E">
      <w:pPr>
        <w:spacing w:before="240" w:after="0" w:line="276" w:lineRule="auto"/>
        <w:jc w:val="both"/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El programa Luces de Esperanza de Iberdrola México suma hoy más de 7,</w:t>
      </w:r>
      <w:r w:rsidR="00BB2BAE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7</w:t>
      </w:r>
      <w:r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00 </w:t>
      </w:r>
      <w:r w:rsidR="00685926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personas beneficiadas</w:t>
      </w:r>
      <w:r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 </w:t>
      </w:r>
      <w:r w:rsidR="00E63B19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en </w:t>
      </w:r>
      <w:r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los estados de Oaxaca, Puebla y San Luis Potosí.</w:t>
      </w:r>
    </w:p>
    <w:p w14:paraId="0460A6DA" w14:textId="754AB754" w:rsidR="00380F0B" w:rsidRPr="0010312E" w:rsidRDefault="00B65BF0" w:rsidP="0010312E">
      <w:pPr>
        <w:spacing w:before="240" w:after="0" w:line="276" w:lineRule="auto"/>
        <w:jc w:val="both"/>
        <w:rPr>
          <w:rStyle w:val="EHighlightedtext1Char"/>
          <w:rFonts w:ascii="Arial" w:eastAsia="Calibri" w:hAnsi="Arial" w:cs="Arial"/>
          <w:color w:val="00B050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Se puso </w:t>
      </w:r>
      <w:r w:rsidR="000372EB" w:rsidRPr="000372EB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en marcha en noviembre de 2019 en comunidades rurales de la Huasteca Potosina, donde </w:t>
      </w:r>
      <w:r w:rsidR="00380F0B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benefició</w:t>
      </w:r>
      <w:r w:rsidR="000372EB" w:rsidRPr="000372EB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 a </w:t>
      </w:r>
      <w:r w:rsidR="00685926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cerca</w:t>
      </w:r>
      <w:r w:rsidR="000372EB" w:rsidRPr="000372EB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 de 1,</w:t>
      </w:r>
      <w:r w:rsidR="00685926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4</w:t>
      </w:r>
      <w:r w:rsidR="000372EB" w:rsidRPr="000372EB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00 personas.</w:t>
      </w:r>
      <w:r w:rsidR="0010312E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 </w:t>
      </w:r>
      <w:r w:rsidR="000372EB" w:rsidRPr="000372EB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Dado el éxito de</w:t>
      </w:r>
      <w:r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l proyecto</w:t>
      </w:r>
      <w:r w:rsidR="000372EB" w:rsidRPr="000372EB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, en 2020 la compañía lo extendió al estado de Oaxaca</w:t>
      </w:r>
      <w:r w:rsidR="008E35A0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, donde</w:t>
      </w:r>
      <w:r w:rsidR="000372EB" w:rsidRPr="000372EB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 los beneficiarios suman ya más de 4,</w:t>
      </w:r>
      <w:r w:rsidR="00BB2BAE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5</w:t>
      </w:r>
      <w:r w:rsidR="000372EB" w:rsidRPr="000372EB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00 </w:t>
      </w:r>
      <w:r w:rsidR="00380F0B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gracias a las cuatro fases</w:t>
      </w:r>
      <w:r w:rsidR="000372EB" w:rsidRPr="000372EB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 desarrolladas en</w:t>
      </w:r>
      <w:r w:rsidR="00380F0B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 </w:t>
      </w:r>
      <w:r w:rsidR="00685926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varios </w:t>
      </w:r>
      <w:r w:rsidR="000372EB" w:rsidRPr="000372EB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municipios</w:t>
      </w:r>
      <w:r w:rsidR="00380F0B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.</w:t>
      </w:r>
    </w:p>
    <w:p w14:paraId="732A667D" w14:textId="77777777" w:rsidR="0010312E" w:rsidRDefault="0010312E" w:rsidP="000372EB">
      <w:pPr>
        <w:pStyle w:val="Textoindependiente"/>
        <w:spacing w:line="276" w:lineRule="auto"/>
        <w:ind w:right="116"/>
        <w:jc w:val="both"/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</w:pPr>
    </w:p>
    <w:p w14:paraId="33BD44EA" w14:textId="2641B211" w:rsidR="0010312E" w:rsidRPr="000372EB" w:rsidRDefault="0010312E" w:rsidP="000372EB">
      <w:pPr>
        <w:pStyle w:val="Textoindependiente"/>
        <w:spacing w:line="276" w:lineRule="auto"/>
        <w:ind w:right="116"/>
        <w:jc w:val="both"/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En 2023, el programa se implementó por primera vez en el estado de Puebla, donde se </w:t>
      </w:r>
      <w:r w:rsidR="00E63B19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impactó </w:t>
      </w:r>
      <w:r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a </w:t>
      </w:r>
      <w:r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lastRenderedPageBreak/>
        <w:t>más de 1,800 personas gracias a la instalación de paneles y baterías solares en 81 viviendas y 12 escuelas de comunidades rurales de 12 municipios.</w:t>
      </w:r>
    </w:p>
    <w:p w14:paraId="433FC787" w14:textId="35F24F06" w:rsidR="000372EB" w:rsidRPr="000372EB" w:rsidRDefault="000372EB" w:rsidP="000372EB">
      <w:pPr>
        <w:pStyle w:val="Textoindependiente"/>
        <w:spacing w:line="276" w:lineRule="auto"/>
        <w:ind w:right="116"/>
        <w:jc w:val="both"/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</w:pPr>
    </w:p>
    <w:p w14:paraId="00D65FF6" w14:textId="11F8A566" w:rsidR="000372EB" w:rsidRPr="000372EB" w:rsidRDefault="00B65BF0" w:rsidP="00B65BF0">
      <w:pPr>
        <w:pStyle w:val="Textoindependiente"/>
        <w:spacing w:line="276" w:lineRule="auto"/>
        <w:ind w:right="116"/>
        <w:jc w:val="both"/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Luces de Esperanza </w:t>
      </w:r>
      <w:r w:rsidR="000372EB" w:rsidRPr="000372EB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cuenta con un presupuesto </w:t>
      </w:r>
      <w:r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asignado</w:t>
      </w:r>
      <w:r w:rsidR="000372EB" w:rsidRPr="000372EB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 de 80 millones de pesos y contribuye al logro de varios Objetivos de Desarrollo Sostenible (ODS), entre ellos el</w:t>
      </w:r>
      <w:r w:rsidR="00E63B19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 1 -fin de la pobreza-, el</w:t>
      </w:r>
      <w:r w:rsidR="000372EB" w:rsidRPr="000372EB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 7 -energía asequible y no contaminante-, el 10 -reducción de las desigualdades-, el 11 -ciudades y comunidades sostenibles- y el 17 -alianzas para lograr los ODS-.</w:t>
      </w:r>
    </w:p>
    <w:p w14:paraId="3B2C12A5" w14:textId="77777777" w:rsidR="000372EB" w:rsidRPr="000372EB" w:rsidRDefault="000372EB" w:rsidP="00B65BF0">
      <w:pPr>
        <w:pStyle w:val="Textoindependiente"/>
        <w:spacing w:line="276" w:lineRule="auto"/>
        <w:ind w:right="116"/>
        <w:jc w:val="both"/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</w:pPr>
    </w:p>
    <w:p w14:paraId="0B9DD506" w14:textId="6F8F466A" w:rsidR="00014834" w:rsidRDefault="000372EB" w:rsidP="00B65BF0">
      <w:pPr>
        <w:pStyle w:val="Textoindependiente"/>
        <w:spacing w:line="276" w:lineRule="auto"/>
        <w:ind w:right="116"/>
        <w:jc w:val="both"/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</w:pPr>
      <w:r w:rsidRPr="00B92953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De acuerdo con cifras oficiales</w:t>
      </w:r>
      <w:r w:rsidR="00B92953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 </w:t>
      </w:r>
      <w:r w:rsidR="00B92953" w:rsidRPr="00B92953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del Censo 2020 del Instituto Nacional de Estadística y Geografía (Inegi), en México el 1</w:t>
      </w:r>
      <w:r w:rsidR="00B92953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 </w:t>
      </w:r>
      <w:r w:rsidR="00B92953" w:rsidRPr="00B92953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% de la población carece de servicio </w:t>
      </w:r>
      <w:r w:rsidR="00B92953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eléctrico</w:t>
      </w:r>
      <w:r w:rsidR="00B92953" w:rsidRPr="00B92953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 en sus viviendas. Este porcentaje representa a más de 1.2 millones de personas sin luz,</w:t>
      </w:r>
      <w:r w:rsidRPr="00B92953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 ya sea porque residen en comunidades rurales remotas alejadas de la red convencional o en zonas urbanas donde las familias no pueden pagar el costo del servicio.</w:t>
      </w:r>
    </w:p>
    <w:p w14:paraId="090C7690" w14:textId="77777777" w:rsidR="00BB2BAE" w:rsidRPr="00B65BF0" w:rsidRDefault="00BB2BAE" w:rsidP="00B65BF0">
      <w:pPr>
        <w:pStyle w:val="Textoindependiente"/>
        <w:spacing w:line="276" w:lineRule="auto"/>
        <w:ind w:right="116"/>
        <w:jc w:val="both"/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</w:pPr>
    </w:p>
    <w:p w14:paraId="2530D14C" w14:textId="77777777" w:rsidR="00DC2CCC" w:rsidRDefault="00DC2CCC" w:rsidP="00C360F2">
      <w:pPr>
        <w:pStyle w:val="Textoindependiente"/>
        <w:ind w:right="116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49030416" w14:textId="46ECACBE" w:rsidR="00A62DD6" w:rsidRPr="0073723C" w:rsidRDefault="0024295A" w:rsidP="00C360F2">
      <w:pPr>
        <w:pStyle w:val="HHighlight2"/>
        <w:spacing w:before="0" w:after="0" w:line="360" w:lineRule="auto"/>
        <w:jc w:val="both"/>
        <w:rPr>
          <w:rFonts w:ascii="Arial" w:hAnsi="Arial" w:cs="Arial"/>
          <w:b/>
          <w:bCs/>
          <w:color w:val="auto"/>
          <w:sz w:val="18"/>
          <w:szCs w:val="18"/>
          <w:lang w:val="es-MX"/>
        </w:rPr>
      </w:pPr>
      <w:r w:rsidRPr="00F60795">
        <w:rPr>
          <w:rFonts w:ascii="Arial" w:hAnsi="Arial" w:cs="Arial"/>
          <w:b/>
          <w:bCs/>
          <w:color w:val="auto"/>
          <w:sz w:val="18"/>
          <w:szCs w:val="18"/>
          <w:lang w:val="es-MX"/>
        </w:rPr>
        <w:t>Acerca d</w:t>
      </w:r>
      <w:r w:rsidR="00A62DD6">
        <w:rPr>
          <w:rFonts w:ascii="Arial" w:hAnsi="Arial" w:cs="Arial"/>
          <w:b/>
          <w:bCs/>
          <w:color w:val="auto"/>
          <w:sz w:val="18"/>
          <w:szCs w:val="18"/>
          <w:lang w:val="es-MX"/>
        </w:rPr>
        <w:t xml:space="preserve">e </w:t>
      </w:r>
      <w:r w:rsidRPr="00F60795">
        <w:rPr>
          <w:rFonts w:ascii="Arial" w:hAnsi="Arial" w:cs="Arial"/>
          <w:b/>
          <w:bCs/>
          <w:color w:val="auto"/>
          <w:sz w:val="18"/>
          <w:szCs w:val="18"/>
          <w:lang w:val="es-MX"/>
        </w:rPr>
        <w:t>Iberdrola México</w:t>
      </w:r>
    </w:p>
    <w:p w14:paraId="46F8C0DB" w14:textId="47A30673" w:rsidR="0024295A" w:rsidRPr="00A14ED6" w:rsidRDefault="0024295A" w:rsidP="00C360F2">
      <w:pPr>
        <w:jc w:val="both"/>
        <w:rPr>
          <w:rFonts w:ascii="Arial" w:hAnsi="Arial" w:cs="Arial"/>
          <w:color w:val="615D5A"/>
          <w:sz w:val="18"/>
          <w:szCs w:val="18"/>
        </w:rPr>
      </w:pPr>
      <w:r w:rsidRPr="00A14ED6">
        <w:rPr>
          <w:rFonts w:ascii="Arial" w:hAnsi="Arial" w:cs="Arial"/>
          <w:color w:val="615D5A"/>
          <w:sz w:val="18"/>
          <w:szCs w:val="18"/>
        </w:rPr>
        <w:t xml:space="preserve">Con una plantilla </w:t>
      </w:r>
      <w:r>
        <w:rPr>
          <w:rFonts w:ascii="Arial" w:hAnsi="Arial" w:cs="Arial"/>
          <w:color w:val="615D5A"/>
          <w:sz w:val="18"/>
          <w:szCs w:val="18"/>
        </w:rPr>
        <w:t xml:space="preserve">de </w:t>
      </w:r>
      <w:r w:rsidRPr="005E47B8">
        <w:rPr>
          <w:rFonts w:ascii="Arial" w:hAnsi="Arial" w:cs="Arial"/>
          <w:color w:val="615D5A"/>
          <w:sz w:val="18"/>
          <w:szCs w:val="18"/>
        </w:rPr>
        <w:t>850 colaboradores,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 el 99% de ellos mexicanos, Iberdrola México contribuye al desarrollo energético del país desde hace 25 años. En la actualidad, tiene presencia en 12 estados </w:t>
      </w:r>
      <w:r w:rsidR="005B18AA">
        <w:rPr>
          <w:rFonts w:ascii="Arial" w:hAnsi="Arial" w:cs="Arial"/>
          <w:color w:val="615D5A"/>
          <w:sz w:val="18"/>
          <w:szCs w:val="18"/>
        </w:rPr>
        <w:t xml:space="preserve">y suministra energía limpia y competitiva a miles de clientes industriales y comerciales, a través de una cartera de generación 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que supera los 2,600 megavatios (MW) repartida en 15 centrales: parques eólicos, fotovoltaicos, ciclos combinados y cogeneraciones. La compañía cuenta con una </w:t>
      </w:r>
      <w:r w:rsidR="00515E8D">
        <w:rPr>
          <w:rFonts w:ascii="Arial" w:hAnsi="Arial" w:cs="Arial"/>
          <w:color w:val="615D5A"/>
          <w:sz w:val="18"/>
          <w:szCs w:val="18"/>
        </w:rPr>
        <w:t xml:space="preserve">sólida </w:t>
      </w:r>
      <w:r w:rsidRPr="00A14ED6">
        <w:rPr>
          <w:rFonts w:ascii="Arial" w:hAnsi="Arial" w:cs="Arial"/>
          <w:color w:val="615D5A"/>
          <w:sz w:val="18"/>
          <w:szCs w:val="18"/>
        </w:rPr>
        <w:t>cartera de proyectos renovables -fotovoltaicos y eólicos</w:t>
      </w:r>
      <w:r w:rsidR="00515E8D">
        <w:rPr>
          <w:rFonts w:ascii="Arial" w:hAnsi="Arial" w:cs="Arial"/>
          <w:color w:val="615D5A"/>
          <w:sz w:val="18"/>
          <w:szCs w:val="18"/>
        </w:rPr>
        <w:t xml:space="preserve">- </w:t>
      </w:r>
      <w:r w:rsidRPr="00A14ED6">
        <w:rPr>
          <w:rFonts w:ascii="Arial" w:hAnsi="Arial" w:cs="Arial"/>
          <w:color w:val="615D5A"/>
          <w:sz w:val="18"/>
          <w:szCs w:val="18"/>
        </w:rPr>
        <w:t>y ofrece soluciones de descarbonización a clientes industriales</w:t>
      </w:r>
      <w:r>
        <w:rPr>
          <w:rFonts w:ascii="Arial" w:hAnsi="Arial" w:cs="Arial"/>
          <w:color w:val="615D5A"/>
          <w:sz w:val="18"/>
          <w:szCs w:val="18"/>
        </w:rPr>
        <w:t>,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 a través de productos </w:t>
      </w:r>
      <w:r w:rsidR="00515E8D" w:rsidRPr="00A14ED6">
        <w:rPr>
          <w:rFonts w:ascii="Arial" w:hAnsi="Arial" w:cs="Arial"/>
          <w:color w:val="615D5A"/>
          <w:sz w:val="18"/>
          <w:szCs w:val="18"/>
        </w:rPr>
        <w:t>de generación distribuida</w:t>
      </w:r>
      <w:r w:rsidR="00515E8D">
        <w:rPr>
          <w:rFonts w:ascii="Arial" w:hAnsi="Arial" w:cs="Arial"/>
          <w:color w:val="615D5A"/>
          <w:sz w:val="18"/>
          <w:szCs w:val="18"/>
        </w:rPr>
        <w:t xml:space="preserve"> </w:t>
      </w:r>
      <w:r w:rsidRPr="00A14ED6">
        <w:rPr>
          <w:rFonts w:ascii="Arial" w:hAnsi="Arial" w:cs="Arial"/>
          <w:color w:val="615D5A"/>
          <w:sz w:val="18"/>
          <w:szCs w:val="18"/>
        </w:rPr>
        <w:t>como Smart Solar</w:t>
      </w:r>
      <w:r w:rsidR="00515E8D">
        <w:rPr>
          <w:rFonts w:ascii="Arial" w:hAnsi="Arial" w:cs="Arial"/>
          <w:color w:val="615D5A"/>
          <w:sz w:val="18"/>
          <w:szCs w:val="18"/>
        </w:rPr>
        <w:t>.</w:t>
      </w:r>
    </w:p>
    <w:p w14:paraId="16F41196" w14:textId="60732348" w:rsidR="00A14ED6" w:rsidRDefault="0024295A" w:rsidP="00C360F2">
      <w:pPr>
        <w:jc w:val="both"/>
        <w:rPr>
          <w:rFonts w:ascii="Arial" w:hAnsi="Arial" w:cs="Arial"/>
          <w:color w:val="808080"/>
          <w:sz w:val="18"/>
          <w:szCs w:val="18"/>
        </w:rPr>
      </w:pPr>
      <w:r w:rsidRPr="005E47B8">
        <w:rPr>
          <w:rFonts w:ascii="Arial" w:hAnsi="Arial" w:cs="Arial"/>
          <w:color w:val="615D5A"/>
          <w:sz w:val="18"/>
          <w:szCs w:val="18"/>
        </w:rPr>
        <w:t>Para conocer más sobre la compañía, visita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1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iberdrolamexico.com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r w:rsidRPr="005E47B8">
        <w:rPr>
          <w:rFonts w:ascii="Arial" w:hAnsi="Arial" w:cs="Arial"/>
          <w:color w:val="615D5A"/>
          <w:sz w:val="18"/>
          <w:szCs w:val="18"/>
        </w:rPr>
        <w:t>o síguela en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2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LinkedIn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3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Facebook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4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Instagram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5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TikTok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6" w:history="1">
        <w:r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X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r w:rsidRPr="005E47B8">
        <w:rPr>
          <w:rFonts w:ascii="Arial" w:hAnsi="Arial" w:cs="Arial"/>
          <w:color w:val="615D5A"/>
          <w:sz w:val="18"/>
          <w:szCs w:val="18"/>
        </w:rPr>
        <w:t>y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7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YouTube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. </w:t>
      </w:r>
      <w:r w:rsidRPr="005E47B8">
        <w:rPr>
          <w:rFonts w:ascii="Arial" w:hAnsi="Arial" w:cs="Arial"/>
          <w:color w:val="615D5A"/>
          <w:sz w:val="18"/>
          <w:szCs w:val="18"/>
        </w:rPr>
        <w:t>También puedes encontrar toda la información sobre los proyectos sociales de Iberdrola México en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8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fundacioniberdrolamexico.org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>.</w:t>
      </w:r>
    </w:p>
    <w:p w14:paraId="5AA8D608" w14:textId="77777777" w:rsidR="006759F2" w:rsidRDefault="006759F2" w:rsidP="007C1B19">
      <w:pPr>
        <w:rPr>
          <w:rFonts w:ascii="Arial" w:hAnsi="Arial" w:cs="Arial"/>
          <w:color w:val="808080"/>
          <w:sz w:val="18"/>
          <w:szCs w:val="18"/>
        </w:rPr>
      </w:pPr>
    </w:p>
    <w:p w14:paraId="05CA59D8" w14:textId="77777777" w:rsidR="006759F2" w:rsidRPr="00230C15" w:rsidRDefault="006759F2" w:rsidP="007C1B19">
      <w:pPr>
        <w:rPr>
          <w:rFonts w:ascii="Arial" w:hAnsi="Arial" w:cs="Arial"/>
          <w:sz w:val="20"/>
          <w:szCs w:val="20"/>
        </w:rPr>
      </w:pPr>
    </w:p>
    <w:sectPr w:rsidR="006759F2" w:rsidRPr="00230C15" w:rsidSect="0088639F">
      <w:headerReference w:type="default" r:id="rId19"/>
      <w:footerReference w:type="default" r:id="rId20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378DE" w14:textId="77777777" w:rsidR="004407B3" w:rsidRDefault="004407B3" w:rsidP="00444826">
      <w:pPr>
        <w:spacing w:after="0" w:line="240" w:lineRule="auto"/>
      </w:pPr>
      <w:r>
        <w:separator/>
      </w:r>
    </w:p>
  </w:endnote>
  <w:endnote w:type="continuationSeparator" w:id="0">
    <w:p w14:paraId="2454782A" w14:textId="77777777" w:rsidR="004407B3" w:rsidRDefault="004407B3" w:rsidP="0044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erPangea Text Light">
    <w:panose1 w:val="020B0404000000000000"/>
    <w:charset w:val="00"/>
    <w:family w:val="swiss"/>
    <w:pitch w:val="variable"/>
    <w:sig w:usb0="A10002FF" w:usb1="5201E0FB" w:usb2="00000008" w:usb3="00000000" w:csb0="0000019F" w:csb1="00000000"/>
  </w:font>
  <w:font w:name="Times New Roman (Cuerpo en alfa">
    <w:altName w:val="Times New Roman"/>
    <w:charset w:val="00"/>
    <w:family w:val="roman"/>
    <w:pitch w:val="default"/>
  </w:font>
  <w:font w:name="IberPangea Text">
    <w:panose1 w:val="020B0504000000000000"/>
    <w:charset w:val="00"/>
    <w:family w:val="swiss"/>
    <w:pitch w:val="variable"/>
    <w:sig w:usb0="A10002FF" w:usb1="5201E0FB" w:usb2="00000008" w:usb3="00000000" w:csb0="0000019F" w:csb1="00000000"/>
  </w:font>
  <w:font w:name="Lato Light (Cuerpo)">
    <w:altName w:val="Segoe UI"/>
    <w:charset w:val="00"/>
    <w:family w:val="swiss"/>
    <w:pitch w:val="variable"/>
    <w:sig w:usb0="E10002FF" w:usb1="5000ECFF" w:usb2="00000009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IberPangea">
    <w:panose1 w:val="020B0504000000000000"/>
    <w:charset w:val="00"/>
    <w:family w:val="swiss"/>
    <w:pitch w:val="variable"/>
    <w:sig w:usb0="A10002FF" w:usb1="5201E0FB" w:usb2="0000000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07FF" w14:textId="5353D9EC" w:rsidR="00230C15" w:rsidRDefault="00385C1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0A69CBD1" wp14:editId="52DC18B6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592637" w14:textId="29C7C61E" w:rsidR="00230C15" w:rsidRPr="00230C15" w:rsidRDefault="00230C15" w:rsidP="00230C1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9CBD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755.45pt;width:612pt;height:21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" o:allowincell="f" filled="f" stroked="f" strokeweight=".5pt">
              <v:textbox inset=",0,,0">
                <w:txbxContent>
                  <w:p w14:paraId="5E592637" w14:textId="29C7C61E" w:rsidR="00230C15" w:rsidRPr="00230C15" w:rsidRDefault="00230C15" w:rsidP="00230C1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F838F" w14:textId="77777777" w:rsidR="004407B3" w:rsidRDefault="004407B3" w:rsidP="00444826">
      <w:pPr>
        <w:spacing w:after="0" w:line="240" w:lineRule="auto"/>
      </w:pPr>
      <w:r>
        <w:separator/>
      </w:r>
    </w:p>
  </w:footnote>
  <w:footnote w:type="continuationSeparator" w:id="0">
    <w:p w14:paraId="37690260" w14:textId="77777777" w:rsidR="004407B3" w:rsidRDefault="004407B3" w:rsidP="00444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95EF" w14:textId="6FC0BC0C" w:rsidR="00A756B5" w:rsidRDefault="00231E18" w:rsidP="00B5510C">
    <w:pPr>
      <w:pStyle w:val="DBodytext"/>
      <w:spacing w:before="0" w:after="0" w:line="240" w:lineRule="auto"/>
      <w:jc w:val="both"/>
      <w:rPr>
        <w:rFonts w:ascii="Arial" w:hAnsi="Arial" w:cs="Arial"/>
      </w:rPr>
    </w:pPr>
    <w:r w:rsidRPr="00C04BC8">
      <w:rPr>
        <w:rFonts w:ascii="Arial" w:hAnsi="Arial" w:cs="Arial"/>
        <w:caps/>
        <w:noProof/>
      </w:rPr>
      <w:drawing>
        <wp:anchor distT="0" distB="0" distL="114300" distR="114300" simplePos="0" relativeHeight="251660288" behindDoc="0" locked="0" layoutInCell="1" allowOverlap="1" wp14:anchorId="51989EBD" wp14:editId="12ECABC4">
          <wp:simplePos x="0" y="0"/>
          <wp:positionH relativeFrom="margin">
            <wp:posOffset>3688715</wp:posOffset>
          </wp:positionH>
          <wp:positionV relativeFrom="paragraph">
            <wp:posOffset>-203200</wp:posOffset>
          </wp:positionV>
          <wp:extent cx="1857099" cy="80962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099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9F3"/>
    <w:multiLevelType w:val="multilevel"/>
    <w:tmpl w:val="E768354C"/>
    <w:lvl w:ilvl="0">
      <w:start w:val="1"/>
      <w:numFmt w:val="bullet"/>
      <w:lvlText w:val="●"/>
      <w:lvlJc w:val="left"/>
      <w:pPr>
        <w:ind w:left="720" w:hanging="360"/>
      </w:pPr>
      <w:rPr>
        <w:u w:val="none"/>
        <w:lang w:val="es-ES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B267C8"/>
    <w:multiLevelType w:val="hybridMultilevel"/>
    <w:tmpl w:val="7ACC6CFC"/>
    <w:lvl w:ilvl="0" w:tplc="EF30CE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96078"/>
    <w:multiLevelType w:val="hybridMultilevel"/>
    <w:tmpl w:val="5CCA0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85236"/>
    <w:multiLevelType w:val="multilevel"/>
    <w:tmpl w:val="4FAA84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8D5EF9"/>
    <w:multiLevelType w:val="multilevel"/>
    <w:tmpl w:val="73E80B5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99919507">
    <w:abstractNumId w:val="2"/>
  </w:num>
  <w:num w:numId="2" w16cid:durableId="404382860">
    <w:abstractNumId w:val="0"/>
  </w:num>
  <w:num w:numId="3" w16cid:durableId="1212497202">
    <w:abstractNumId w:val="4"/>
  </w:num>
  <w:num w:numId="4" w16cid:durableId="989939622">
    <w:abstractNumId w:val="1"/>
  </w:num>
  <w:num w:numId="5" w16cid:durableId="2106800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26"/>
    <w:rsid w:val="000116D5"/>
    <w:rsid w:val="000144D6"/>
    <w:rsid w:val="00014834"/>
    <w:rsid w:val="00015706"/>
    <w:rsid w:val="000222C1"/>
    <w:rsid w:val="00024A75"/>
    <w:rsid w:val="0002723F"/>
    <w:rsid w:val="00032921"/>
    <w:rsid w:val="00036A43"/>
    <w:rsid w:val="000372EB"/>
    <w:rsid w:val="00040C06"/>
    <w:rsid w:val="00053624"/>
    <w:rsid w:val="00054E48"/>
    <w:rsid w:val="00056202"/>
    <w:rsid w:val="0005661F"/>
    <w:rsid w:val="00063B56"/>
    <w:rsid w:val="00066141"/>
    <w:rsid w:val="00066393"/>
    <w:rsid w:val="00066AA1"/>
    <w:rsid w:val="00067E5F"/>
    <w:rsid w:val="00071551"/>
    <w:rsid w:val="000734A9"/>
    <w:rsid w:val="00082236"/>
    <w:rsid w:val="00084317"/>
    <w:rsid w:val="00084D9A"/>
    <w:rsid w:val="00084F7C"/>
    <w:rsid w:val="00091312"/>
    <w:rsid w:val="00092496"/>
    <w:rsid w:val="000A0F10"/>
    <w:rsid w:val="000A219B"/>
    <w:rsid w:val="000A22BB"/>
    <w:rsid w:val="000B17C5"/>
    <w:rsid w:val="000B7E2C"/>
    <w:rsid w:val="000C162E"/>
    <w:rsid w:val="000C27CB"/>
    <w:rsid w:val="000D2C86"/>
    <w:rsid w:val="000E5EF4"/>
    <w:rsid w:val="000F4D2B"/>
    <w:rsid w:val="000F7CF4"/>
    <w:rsid w:val="001008AA"/>
    <w:rsid w:val="00100BDF"/>
    <w:rsid w:val="00102BD7"/>
    <w:rsid w:val="0010312E"/>
    <w:rsid w:val="00107708"/>
    <w:rsid w:val="0011014C"/>
    <w:rsid w:val="00117E52"/>
    <w:rsid w:val="0012366F"/>
    <w:rsid w:val="00125E87"/>
    <w:rsid w:val="001260BD"/>
    <w:rsid w:val="00134CB6"/>
    <w:rsid w:val="00134E1B"/>
    <w:rsid w:val="00135D64"/>
    <w:rsid w:val="00141EB4"/>
    <w:rsid w:val="001549F8"/>
    <w:rsid w:val="00156C8D"/>
    <w:rsid w:val="00166FBE"/>
    <w:rsid w:val="00177332"/>
    <w:rsid w:val="00181CF0"/>
    <w:rsid w:val="001836C8"/>
    <w:rsid w:val="00184794"/>
    <w:rsid w:val="00184F86"/>
    <w:rsid w:val="00184FD8"/>
    <w:rsid w:val="00193321"/>
    <w:rsid w:val="001A0242"/>
    <w:rsid w:val="001A08D4"/>
    <w:rsid w:val="001A1942"/>
    <w:rsid w:val="001A38AE"/>
    <w:rsid w:val="001C24A9"/>
    <w:rsid w:val="001C5A3A"/>
    <w:rsid w:val="001D5770"/>
    <w:rsid w:val="001D7725"/>
    <w:rsid w:val="001E05F9"/>
    <w:rsid w:val="001E4042"/>
    <w:rsid w:val="001F3390"/>
    <w:rsid w:val="001F7393"/>
    <w:rsid w:val="002001AD"/>
    <w:rsid w:val="00201714"/>
    <w:rsid w:val="00206B3C"/>
    <w:rsid w:val="00207937"/>
    <w:rsid w:val="00210FCF"/>
    <w:rsid w:val="00212C98"/>
    <w:rsid w:val="00216E1D"/>
    <w:rsid w:val="00216F39"/>
    <w:rsid w:val="00226345"/>
    <w:rsid w:val="00230C15"/>
    <w:rsid w:val="00231E18"/>
    <w:rsid w:val="00234C58"/>
    <w:rsid w:val="00235C02"/>
    <w:rsid w:val="00237895"/>
    <w:rsid w:val="00241084"/>
    <w:rsid w:val="0024295A"/>
    <w:rsid w:val="00257769"/>
    <w:rsid w:val="002740AD"/>
    <w:rsid w:val="00280B08"/>
    <w:rsid w:val="00282AC7"/>
    <w:rsid w:val="00282F12"/>
    <w:rsid w:val="00285762"/>
    <w:rsid w:val="002916DD"/>
    <w:rsid w:val="00292580"/>
    <w:rsid w:val="00297A58"/>
    <w:rsid w:val="002A0012"/>
    <w:rsid w:val="002A018A"/>
    <w:rsid w:val="002A070E"/>
    <w:rsid w:val="002A1BFD"/>
    <w:rsid w:val="002B2A14"/>
    <w:rsid w:val="002B4BA3"/>
    <w:rsid w:val="002C01AF"/>
    <w:rsid w:val="002C148E"/>
    <w:rsid w:val="002D17F8"/>
    <w:rsid w:val="002D2638"/>
    <w:rsid w:val="002D294F"/>
    <w:rsid w:val="002D61FC"/>
    <w:rsid w:val="002E0259"/>
    <w:rsid w:val="002E1C46"/>
    <w:rsid w:val="002E3F32"/>
    <w:rsid w:val="002F27C9"/>
    <w:rsid w:val="002F5562"/>
    <w:rsid w:val="002F57FE"/>
    <w:rsid w:val="00316BAD"/>
    <w:rsid w:val="003368BB"/>
    <w:rsid w:val="00340D36"/>
    <w:rsid w:val="00350A8D"/>
    <w:rsid w:val="003614AF"/>
    <w:rsid w:val="003628EE"/>
    <w:rsid w:val="00364F76"/>
    <w:rsid w:val="0037049E"/>
    <w:rsid w:val="00370AD3"/>
    <w:rsid w:val="003724A0"/>
    <w:rsid w:val="00372A82"/>
    <w:rsid w:val="00376242"/>
    <w:rsid w:val="00380F0B"/>
    <w:rsid w:val="00382D1D"/>
    <w:rsid w:val="00384216"/>
    <w:rsid w:val="00385C19"/>
    <w:rsid w:val="00387DE0"/>
    <w:rsid w:val="00387EC1"/>
    <w:rsid w:val="003908F9"/>
    <w:rsid w:val="003A0F8A"/>
    <w:rsid w:val="003A5C71"/>
    <w:rsid w:val="003B249E"/>
    <w:rsid w:val="003C0567"/>
    <w:rsid w:val="003C6D8A"/>
    <w:rsid w:val="003C7232"/>
    <w:rsid w:val="003C72B1"/>
    <w:rsid w:val="003E26B8"/>
    <w:rsid w:val="003E6278"/>
    <w:rsid w:val="003F47ED"/>
    <w:rsid w:val="004008BB"/>
    <w:rsid w:val="00403152"/>
    <w:rsid w:val="00410857"/>
    <w:rsid w:val="0041284B"/>
    <w:rsid w:val="0041749B"/>
    <w:rsid w:val="00425848"/>
    <w:rsid w:val="0042608B"/>
    <w:rsid w:val="0043326D"/>
    <w:rsid w:val="004407B3"/>
    <w:rsid w:val="004410B0"/>
    <w:rsid w:val="00444044"/>
    <w:rsid w:val="00444826"/>
    <w:rsid w:val="004521ED"/>
    <w:rsid w:val="00453CFC"/>
    <w:rsid w:val="00461FB1"/>
    <w:rsid w:val="004669D8"/>
    <w:rsid w:val="00470EEC"/>
    <w:rsid w:val="004717BD"/>
    <w:rsid w:val="00477AEE"/>
    <w:rsid w:val="00483D02"/>
    <w:rsid w:val="00493C7D"/>
    <w:rsid w:val="00495F59"/>
    <w:rsid w:val="004A0CAE"/>
    <w:rsid w:val="004A0E7F"/>
    <w:rsid w:val="004A28E7"/>
    <w:rsid w:val="004A685F"/>
    <w:rsid w:val="004B3202"/>
    <w:rsid w:val="004D4094"/>
    <w:rsid w:val="004E511E"/>
    <w:rsid w:val="004E6123"/>
    <w:rsid w:val="004F656C"/>
    <w:rsid w:val="00502D8B"/>
    <w:rsid w:val="00507F58"/>
    <w:rsid w:val="00510E6C"/>
    <w:rsid w:val="00515E8D"/>
    <w:rsid w:val="005215C5"/>
    <w:rsid w:val="005264BD"/>
    <w:rsid w:val="005265B7"/>
    <w:rsid w:val="0053000F"/>
    <w:rsid w:val="005343E8"/>
    <w:rsid w:val="0054017A"/>
    <w:rsid w:val="00545B84"/>
    <w:rsid w:val="005571CA"/>
    <w:rsid w:val="00564E50"/>
    <w:rsid w:val="00566919"/>
    <w:rsid w:val="00575177"/>
    <w:rsid w:val="005804C6"/>
    <w:rsid w:val="00581F22"/>
    <w:rsid w:val="0059329C"/>
    <w:rsid w:val="00593CA2"/>
    <w:rsid w:val="00594C2B"/>
    <w:rsid w:val="00597BB2"/>
    <w:rsid w:val="005A7270"/>
    <w:rsid w:val="005B11F1"/>
    <w:rsid w:val="005B18AA"/>
    <w:rsid w:val="005B5CC0"/>
    <w:rsid w:val="005C1ED8"/>
    <w:rsid w:val="005C1F5B"/>
    <w:rsid w:val="005D05B2"/>
    <w:rsid w:val="005D0D55"/>
    <w:rsid w:val="005E21B9"/>
    <w:rsid w:val="005F2AC8"/>
    <w:rsid w:val="005F3028"/>
    <w:rsid w:val="005F424D"/>
    <w:rsid w:val="005F44C5"/>
    <w:rsid w:val="005F564E"/>
    <w:rsid w:val="0060292B"/>
    <w:rsid w:val="0060306D"/>
    <w:rsid w:val="006032E0"/>
    <w:rsid w:val="006044FF"/>
    <w:rsid w:val="006102CD"/>
    <w:rsid w:val="00620A9A"/>
    <w:rsid w:val="00622D31"/>
    <w:rsid w:val="00625EE2"/>
    <w:rsid w:val="006262F6"/>
    <w:rsid w:val="00634AF4"/>
    <w:rsid w:val="00636570"/>
    <w:rsid w:val="00643B9D"/>
    <w:rsid w:val="006471B3"/>
    <w:rsid w:val="00657EB9"/>
    <w:rsid w:val="006612A4"/>
    <w:rsid w:val="006656A0"/>
    <w:rsid w:val="00671FE3"/>
    <w:rsid w:val="00674468"/>
    <w:rsid w:val="006759F2"/>
    <w:rsid w:val="00685926"/>
    <w:rsid w:val="00686127"/>
    <w:rsid w:val="00687B08"/>
    <w:rsid w:val="0069048D"/>
    <w:rsid w:val="00694612"/>
    <w:rsid w:val="006A7F4B"/>
    <w:rsid w:val="006C70BE"/>
    <w:rsid w:val="006C7583"/>
    <w:rsid w:val="006D0BC5"/>
    <w:rsid w:val="006D5388"/>
    <w:rsid w:val="006E12DF"/>
    <w:rsid w:val="006E23D2"/>
    <w:rsid w:val="006E39F5"/>
    <w:rsid w:val="006E510C"/>
    <w:rsid w:val="00702417"/>
    <w:rsid w:val="00707A72"/>
    <w:rsid w:val="00707E88"/>
    <w:rsid w:val="00715F31"/>
    <w:rsid w:val="00717F98"/>
    <w:rsid w:val="007258BC"/>
    <w:rsid w:val="00731837"/>
    <w:rsid w:val="00735007"/>
    <w:rsid w:val="007352D0"/>
    <w:rsid w:val="0073723C"/>
    <w:rsid w:val="00752699"/>
    <w:rsid w:val="00752C5A"/>
    <w:rsid w:val="007569B2"/>
    <w:rsid w:val="00757B49"/>
    <w:rsid w:val="00761BE5"/>
    <w:rsid w:val="00772505"/>
    <w:rsid w:val="00772BA8"/>
    <w:rsid w:val="007730A9"/>
    <w:rsid w:val="00781441"/>
    <w:rsid w:val="00792F86"/>
    <w:rsid w:val="007B383B"/>
    <w:rsid w:val="007B400F"/>
    <w:rsid w:val="007B7989"/>
    <w:rsid w:val="007C1B19"/>
    <w:rsid w:val="007D1187"/>
    <w:rsid w:val="007D1498"/>
    <w:rsid w:val="007D24E2"/>
    <w:rsid w:val="007E0E20"/>
    <w:rsid w:val="007E2117"/>
    <w:rsid w:val="007E3E9D"/>
    <w:rsid w:val="007E41FF"/>
    <w:rsid w:val="007E48E9"/>
    <w:rsid w:val="007E7EA5"/>
    <w:rsid w:val="007F2870"/>
    <w:rsid w:val="0080261C"/>
    <w:rsid w:val="00802F37"/>
    <w:rsid w:val="00807610"/>
    <w:rsid w:val="00816C1E"/>
    <w:rsid w:val="00837A25"/>
    <w:rsid w:val="00847D03"/>
    <w:rsid w:val="0085152B"/>
    <w:rsid w:val="00853C8B"/>
    <w:rsid w:val="00857EE0"/>
    <w:rsid w:val="008614AC"/>
    <w:rsid w:val="008660F3"/>
    <w:rsid w:val="008703B8"/>
    <w:rsid w:val="008722C6"/>
    <w:rsid w:val="00872E61"/>
    <w:rsid w:val="00874264"/>
    <w:rsid w:val="00877E29"/>
    <w:rsid w:val="0088639F"/>
    <w:rsid w:val="00894714"/>
    <w:rsid w:val="008A1B7F"/>
    <w:rsid w:val="008B6571"/>
    <w:rsid w:val="008B7BAC"/>
    <w:rsid w:val="008D1CE4"/>
    <w:rsid w:val="008D2ACB"/>
    <w:rsid w:val="008D63FD"/>
    <w:rsid w:val="008E009B"/>
    <w:rsid w:val="008E35A0"/>
    <w:rsid w:val="008E4D91"/>
    <w:rsid w:val="008F6A21"/>
    <w:rsid w:val="0090071C"/>
    <w:rsid w:val="00900A46"/>
    <w:rsid w:val="009077A4"/>
    <w:rsid w:val="00915188"/>
    <w:rsid w:val="00922283"/>
    <w:rsid w:val="009257C8"/>
    <w:rsid w:val="009326C7"/>
    <w:rsid w:val="00932828"/>
    <w:rsid w:val="00936C70"/>
    <w:rsid w:val="009431D2"/>
    <w:rsid w:val="00950A83"/>
    <w:rsid w:val="0095334F"/>
    <w:rsid w:val="00966C8D"/>
    <w:rsid w:val="00967B62"/>
    <w:rsid w:val="0098422E"/>
    <w:rsid w:val="00991CDA"/>
    <w:rsid w:val="009957C6"/>
    <w:rsid w:val="009A0125"/>
    <w:rsid w:val="009A312E"/>
    <w:rsid w:val="009B1B16"/>
    <w:rsid w:val="009B5809"/>
    <w:rsid w:val="009B6989"/>
    <w:rsid w:val="009C0DDD"/>
    <w:rsid w:val="009C0DF3"/>
    <w:rsid w:val="009C7BF0"/>
    <w:rsid w:val="009D1B15"/>
    <w:rsid w:val="009E15B6"/>
    <w:rsid w:val="009E3075"/>
    <w:rsid w:val="009F72D2"/>
    <w:rsid w:val="00A0052A"/>
    <w:rsid w:val="00A020F7"/>
    <w:rsid w:val="00A06B4F"/>
    <w:rsid w:val="00A07D10"/>
    <w:rsid w:val="00A11EC6"/>
    <w:rsid w:val="00A14ED6"/>
    <w:rsid w:val="00A167BF"/>
    <w:rsid w:val="00A16E8B"/>
    <w:rsid w:val="00A2026E"/>
    <w:rsid w:val="00A36C5E"/>
    <w:rsid w:val="00A4396F"/>
    <w:rsid w:val="00A4779B"/>
    <w:rsid w:val="00A50F7B"/>
    <w:rsid w:val="00A605EE"/>
    <w:rsid w:val="00A62DD6"/>
    <w:rsid w:val="00A644CD"/>
    <w:rsid w:val="00A65C5E"/>
    <w:rsid w:val="00A670B6"/>
    <w:rsid w:val="00A756B5"/>
    <w:rsid w:val="00A77BB4"/>
    <w:rsid w:val="00A80655"/>
    <w:rsid w:val="00A84C4F"/>
    <w:rsid w:val="00A86425"/>
    <w:rsid w:val="00A95439"/>
    <w:rsid w:val="00A97849"/>
    <w:rsid w:val="00AA1446"/>
    <w:rsid w:val="00AA62C4"/>
    <w:rsid w:val="00AB1638"/>
    <w:rsid w:val="00AB20E6"/>
    <w:rsid w:val="00AB2774"/>
    <w:rsid w:val="00AB666D"/>
    <w:rsid w:val="00AB7C56"/>
    <w:rsid w:val="00AC24C4"/>
    <w:rsid w:val="00AC3932"/>
    <w:rsid w:val="00AC46E3"/>
    <w:rsid w:val="00AD41EB"/>
    <w:rsid w:val="00AD7D37"/>
    <w:rsid w:val="00AE4479"/>
    <w:rsid w:val="00AE46A6"/>
    <w:rsid w:val="00AE7DDF"/>
    <w:rsid w:val="00B013EB"/>
    <w:rsid w:val="00B04032"/>
    <w:rsid w:val="00B041F1"/>
    <w:rsid w:val="00B20C91"/>
    <w:rsid w:val="00B22B36"/>
    <w:rsid w:val="00B23431"/>
    <w:rsid w:val="00B31EBF"/>
    <w:rsid w:val="00B34CBD"/>
    <w:rsid w:val="00B41BBA"/>
    <w:rsid w:val="00B4664F"/>
    <w:rsid w:val="00B5510C"/>
    <w:rsid w:val="00B56953"/>
    <w:rsid w:val="00B65BF0"/>
    <w:rsid w:val="00B73B38"/>
    <w:rsid w:val="00B83138"/>
    <w:rsid w:val="00B84F41"/>
    <w:rsid w:val="00B92953"/>
    <w:rsid w:val="00B95FCD"/>
    <w:rsid w:val="00BB2BAE"/>
    <w:rsid w:val="00BB6FCE"/>
    <w:rsid w:val="00BB7B36"/>
    <w:rsid w:val="00BC3938"/>
    <w:rsid w:val="00BD2B8B"/>
    <w:rsid w:val="00BE0056"/>
    <w:rsid w:val="00BE1176"/>
    <w:rsid w:val="00BE466A"/>
    <w:rsid w:val="00BE5221"/>
    <w:rsid w:val="00BE58CB"/>
    <w:rsid w:val="00BE6581"/>
    <w:rsid w:val="00BF30A1"/>
    <w:rsid w:val="00C0076E"/>
    <w:rsid w:val="00C01369"/>
    <w:rsid w:val="00C01BDB"/>
    <w:rsid w:val="00C04BC8"/>
    <w:rsid w:val="00C07CAA"/>
    <w:rsid w:val="00C2133A"/>
    <w:rsid w:val="00C245DC"/>
    <w:rsid w:val="00C24D13"/>
    <w:rsid w:val="00C3221C"/>
    <w:rsid w:val="00C360F2"/>
    <w:rsid w:val="00C56BAD"/>
    <w:rsid w:val="00C56C87"/>
    <w:rsid w:val="00C57820"/>
    <w:rsid w:val="00C57A28"/>
    <w:rsid w:val="00C60E25"/>
    <w:rsid w:val="00C60FD3"/>
    <w:rsid w:val="00C64B23"/>
    <w:rsid w:val="00C658B8"/>
    <w:rsid w:val="00C70C5B"/>
    <w:rsid w:val="00C74417"/>
    <w:rsid w:val="00C75163"/>
    <w:rsid w:val="00C8086B"/>
    <w:rsid w:val="00C94737"/>
    <w:rsid w:val="00CA1657"/>
    <w:rsid w:val="00CA3930"/>
    <w:rsid w:val="00CB4C2E"/>
    <w:rsid w:val="00CB670A"/>
    <w:rsid w:val="00CC0BDC"/>
    <w:rsid w:val="00CC5F2C"/>
    <w:rsid w:val="00CD2B3C"/>
    <w:rsid w:val="00CD4480"/>
    <w:rsid w:val="00CE0780"/>
    <w:rsid w:val="00CE12AA"/>
    <w:rsid w:val="00CE1D52"/>
    <w:rsid w:val="00CE50EA"/>
    <w:rsid w:val="00CF0FA3"/>
    <w:rsid w:val="00CF410A"/>
    <w:rsid w:val="00CF735B"/>
    <w:rsid w:val="00D04115"/>
    <w:rsid w:val="00D06DC5"/>
    <w:rsid w:val="00D31D07"/>
    <w:rsid w:val="00D45066"/>
    <w:rsid w:val="00D455DF"/>
    <w:rsid w:val="00D46780"/>
    <w:rsid w:val="00D512D1"/>
    <w:rsid w:val="00D53D1E"/>
    <w:rsid w:val="00D544D7"/>
    <w:rsid w:val="00D57CE0"/>
    <w:rsid w:val="00D6164A"/>
    <w:rsid w:val="00D702B6"/>
    <w:rsid w:val="00D702C1"/>
    <w:rsid w:val="00D74C75"/>
    <w:rsid w:val="00DA5874"/>
    <w:rsid w:val="00DA71B2"/>
    <w:rsid w:val="00DC0B50"/>
    <w:rsid w:val="00DC2010"/>
    <w:rsid w:val="00DC2CCC"/>
    <w:rsid w:val="00DC5221"/>
    <w:rsid w:val="00DD1A4B"/>
    <w:rsid w:val="00DE17B9"/>
    <w:rsid w:val="00DE1856"/>
    <w:rsid w:val="00DE1FA4"/>
    <w:rsid w:val="00DE48CC"/>
    <w:rsid w:val="00DF0B2F"/>
    <w:rsid w:val="00DF2E63"/>
    <w:rsid w:val="00DF3B8E"/>
    <w:rsid w:val="00DF45C6"/>
    <w:rsid w:val="00DF4BBB"/>
    <w:rsid w:val="00DF5260"/>
    <w:rsid w:val="00E03DE5"/>
    <w:rsid w:val="00E06DC2"/>
    <w:rsid w:val="00E108CF"/>
    <w:rsid w:val="00E16A5A"/>
    <w:rsid w:val="00E232AA"/>
    <w:rsid w:val="00E2357C"/>
    <w:rsid w:val="00E25D30"/>
    <w:rsid w:val="00E30B11"/>
    <w:rsid w:val="00E31A44"/>
    <w:rsid w:val="00E33900"/>
    <w:rsid w:val="00E33F80"/>
    <w:rsid w:val="00E565A3"/>
    <w:rsid w:val="00E57286"/>
    <w:rsid w:val="00E57BAC"/>
    <w:rsid w:val="00E6077C"/>
    <w:rsid w:val="00E62E78"/>
    <w:rsid w:val="00E63B19"/>
    <w:rsid w:val="00E65D92"/>
    <w:rsid w:val="00E676D4"/>
    <w:rsid w:val="00E94B46"/>
    <w:rsid w:val="00EA515A"/>
    <w:rsid w:val="00EA7F1D"/>
    <w:rsid w:val="00EB7208"/>
    <w:rsid w:val="00EC3E74"/>
    <w:rsid w:val="00EC489A"/>
    <w:rsid w:val="00EC70D0"/>
    <w:rsid w:val="00ED09ED"/>
    <w:rsid w:val="00ED32AE"/>
    <w:rsid w:val="00EE5094"/>
    <w:rsid w:val="00EF1F1B"/>
    <w:rsid w:val="00F01DDB"/>
    <w:rsid w:val="00F02137"/>
    <w:rsid w:val="00F20843"/>
    <w:rsid w:val="00F313C4"/>
    <w:rsid w:val="00F52601"/>
    <w:rsid w:val="00F5313E"/>
    <w:rsid w:val="00F5559C"/>
    <w:rsid w:val="00F60295"/>
    <w:rsid w:val="00F60795"/>
    <w:rsid w:val="00F60ACB"/>
    <w:rsid w:val="00F64AA8"/>
    <w:rsid w:val="00F7794F"/>
    <w:rsid w:val="00F97C6C"/>
    <w:rsid w:val="00FB247D"/>
    <w:rsid w:val="00FB6404"/>
    <w:rsid w:val="00FC051F"/>
    <w:rsid w:val="00FC2EA0"/>
    <w:rsid w:val="00FC72A8"/>
    <w:rsid w:val="00FD0C20"/>
    <w:rsid w:val="00FD0F4A"/>
    <w:rsid w:val="00FD19FE"/>
    <w:rsid w:val="00FD1FD2"/>
    <w:rsid w:val="00FD4496"/>
    <w:rsid w:val="00FD5FC4"/>
    <w:rsid w:val="00FE0C54"/>
    <w:rsid w:val="00FE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D6A15"/>
  <w15:docId w15:val="{2638AED9-F5EE-424F-8B8E-54ADEC36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44826"/>
    <w:rPr>
      <w:rFonts w:ascii="IberPangea Text Light" w:hAnsi="IberPangea Text Light" w:cs="Times New Roman (Cuerpo en alfa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4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4826"/>
  </w:style>
  <w:style w:type="paragraph" w:styleId="Piedepgina">
    <w:name w:val="footer"/>
    <w:basedOn w:val="Normal"/>
    <w:link w:val="PiedepginaCar"/>
    <w:uiPriority w:val="99"/>
    <w:unhideWhenUsed/>
    <w:rsid w:val="00444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826"/>
  </w:style>
  <w:style w:type="paragraph" w:customStyle="1" w:styleId="DBodytext">
    <w:name w:val="D.Body text"/>
    <w:basedOn w:val="NormalWeb"/>
    <w:link w:val="DBodytextChar"/>
    <w:qFormat/>
    <w:rsid w:val="00444826"/>
    <w:pPr>
      <w:spacing w:before="120" w:after="120" w:line="276" w:lineRule="auto"/>
    </w:pPr>
    <w:rPr>
      <w:rFonts w:ascii="IberPangea Text Light" w:eastAsia="Times New Roman" w:hAnsi="IberPangea Text Light"/>
      <w:color w:val="000000"/>
      <w:sz w:val="20"/>
      <w:szCs w:val="22"/>
      <w:lang w:eastAsia="es-ES"/>
    </w:rPr>
  </w:style>
  <w:style w:type="character" w:customStyle="1" w:styleId="DBodytextChar">
    <w:name w:val="D.Body text Char"/>
    <w:basedOn w:val="Fuentedeprrafopredeter"/>
    <w:link w:val="DBodytext"/>
    <w:rsid w:val="00444826"/>
    <w:rPr>
      <w:rFonts w:ascii="IberPangea Text Light" w:eastAsia="Times New Roman" w:hAnsi="IberPangea Text Light" w:cs="Times New Roman"/>
      <w:color w:val="000000"/>
      <w:sz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444826"/>
    <w:rPr>
      <w:rFonts w:ascii="Times New Roman" w:hAnsi="Times New Roman" w:cs="Times New Roman"/>
      <w:sz w:val="24"/>
      <w:szCs w:val="24"/>
    </w:rPr>
  </w:style>
  <w:style w:type="paragraph" w:customStyle="1" w:styleId="AHeading">
    <w:name w:val="A.Heading"/>
    <w:basedOn w:val="NormalWeb"/>
    <w:link w:val="AHeadingChar"/>
    <w:qFormat/>
    <w:rsid w:val="00444826"/>
    <w:pPr>
      <w:shd w:val="clear" w:color="auto" w:fill="FFFFFF"/>
      <w:spacing w:after="360" w:line="240" w:lineRule="auto"/>
    </w:pPr>
    <w:rPr>
      <w:rFonts w:ascii="Calibri" w:eastAsia="Times New Roman" w:hAnsi="Calibri"/>
      <w:color w:val="4472C4" w:themeColor="accent1"/>
      <w:sz w:val="48"/>
      <w:szCs w:val="22"/>
      <w:lang w:val="en-GB" w:eastAsia="es-ES"/>
    </w:rPr>
  </w:style>
  <w:style w:type="character" w:customStyle="1" w:styleId="AHeadingChar">
    <w:name w:val="A.Heading Char"/>
    <w:basedOn w:val="Fuentedeprrafopredeter"/>
    <w:link w:val="AHeading"/>
    <w:rsid w:val="00444826"/>
    <w:rPr>
      <w:rFonts w:ascii="Calibri" w:eastAsia="Times New Roman" w:hAnsi="Calibri" w:cs="Times New Roman"/>
      <w:color w:val="4472C4" w:themeColor="accent1"/>
      <w:sz w:val="48"/>
      <w:shd w:val="clear" w:color="auto" w:fill="FFFFFF"/>
      <w:lang w:val="en-GB" w:eastAsia="es-ES"/>
    </w:rPr>
  </w:style>
  <w:style w:type="paragraph" w:customStyle="1" w:styleId="HHighlight2">
    <w:name w:val="H.Highlight 2"/>
    <w:basedOn w:val="NormalWeb"/>
    <w:link w:val="HHighlight2Char"/>
    <w:qFormat/>
    <w:rsid w:val="00444826"/>
    <w:pPr>
      <w:shd w:val="clear" w:color="auto" w:fill="FFFFFF"/>
      <w:spacing w:before="360" w:after="360" w:line="240" w:lineRule="auto"/>
    </w:pPr>
    <w:rPr>
      <w:rFonts w:ascii="IberPangea Text" w:eastAsia="Times New Roman" w:hAnsi="IberPangea Text" w:cs="Lato Light (Cuerpo)"/>
      <w:color w:val="A5A5A5" w:themeColor="accent3"/>
      <w:sz w:val="28"/>
      <w:szCs w:val="36"/>
      <w:u w:color="BFBFBF" w:themeColor="background1" w:themeShade="BF"/>
      <w:lang w:val="en-GB" w:eastAsia="es-ES"/>
    </w:rPr>
  </w:style>
  <w:style w:type="paragraph" w:customStyle="1" w:styleId="BSubheading">
    <w:name w:val="B.Subheading"/>
    <w:basedOn w:val="NormalWeb"/>
    <w:link w:val="BSubheadingChar"/>
    <w:qFormat/>
    <w:rsid w:val="00444826"/>
    <w:pPr>
      <w:shd w:val="clear" w:color="auto" w:fill="FFFFFF"/>
      <w:spacing w:after="360" w:line="240" w:lineRule="auto"/>
    </w:pPr>
    <w:rPr>
      <w:rFonts w:ascii="IberPangea Text" w:eastAsia="Times New Roman" w:hAnsi="IberPangea Text"/>
      <w:color w:val="000000"/>
      <w:lang w:eastAsia="es-ES"/>
    </w:rPr>
  </w:style>
  <w:style w:type="character" w:customStyle="1" w:styleId="HHighlight2Char">
    <w:name w:val="H.Highlight 2 Char"/>
    <w:basedOn w:val="Fuentedeprrafopredeter"/>
    <w:link w:val="HHighlight2"/>
    <w:rsid w:val="00444826"/>
    <w:rPr>
      <w:rFonts w:ascii="IberPangea Text" w:eastAsia="Times New Roman" w:hAnsi="IberPangea Text" w:cs="Lato Light (Cuerpo)"/>
      <w:color w:val="A5A5A5" w:themeColor="accent3"/>
      <w:sz w:val="28"/>
      <w:szCs w:val="36"/>
      <w:u w:color="BFBFBF" w:themeColor="background1" w:themeShade="BF"/>
      <w:shd w:val="clear" w:color="auto" w:fill="FFFFFF"/>
      <w:lang w:val="en-GB" w:eastAsia="es-ES"/>
    </w:rPr>
  </w:style>
  <w:style w:type="character" w:customStyle="1" w:styleId="BSubheadingChar">
    <w:name w:val="B.Subheading Char"/>
    <w:basedOn w:val="Fuentedeprrafopredeter"/>
    <w:link w:val="BSubheading"/>
    <w:rsid w:val="00444826"/>
    <w:rPr>
      <w:rFonts w:ascii="IberPangea Text" w:eastAsia="Times New Roman" w:hAnsi="IberPangea Text" w:cs="Times New Roman"/>
      <w:color w:val="000000"/>
      <w:sz w:val="24"/>
      <w:szCs w:val="24"/>
      <w:shd w:val="clear" w:color="auto" w:fill="FFFFFF"/>
      <w:lang w:val="es-ES" w:eastAsia="es-ES"/>
    </w:rPr>
  </w:style>
  <w:style w:type="paragraph" w:customStyle="1" w:styleId="EHighlightedtext1">
    <w:name w:val="E.Highlighted text 1"/>
    <w:basedOn w:val="DBodytext"/>
    <w:link w:val="EHighlightedtext1Char"/>
    <w:qFormat/>
    <w:rsid w:val="00444826"/>
    <w:rPr>
      <w:rFonts w:ascii="IberPangea Text" w:hAnsi="IberPangea Text"/>
      <w:color w:val="4472C4" w:themeColor="accent1"/>
      <w:lang w:val="en-GB"/>
    </w:rPr>
  </w:style>
  <w:style w:type="character" w:customStyle="1" w:styleId="EHighlightedtext1Char">
    <w:name w:val="E.Highlighted text 1 Char"/>
    <w:basedOn w:val="DBodytextChar"/>
    <w:link w:val="EHighlightedtext1"/>
    <w:rsid w:val="00444826"/>
    <w:rPr>
      <w:rFonts w:ascii="IberPangea Text" w:eastAsia="Times New Roman" w:hAnsi="IberPangea Text" w:cs="Times New Roman"/>
      <w:color w:val="4472C4" w:themeColor="accent1"/>
      <w:sz w:val="20"/>
      <w:lang w:val="en-GB" w:eastAsia="es-ES"/>
    </w:rPr>
  </w:style>
  <w:style w:type="character" w:styleId="Hipervnculo">
    <w:name w:val="Hyperlink"/>
    <w:basedOn w:val="Fuentedeprrafopredeter"/>
    <w:uiPriority w:val="99"/>
    <w:unhideWhenUsed/>
    <w:rsid w:val="00444826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4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uentedeprrafopredeter"/>
    <w:rsid w:val="00444826"/>
  </w:style>
  <w:style w:type="table" w:customStyle="1" w:styleId="TableNormal1">
    <w:name w:val="Table Normal1"/>
    <w:rsid w:val="003B249E"/>
    <w:rPr>
      <w:rFonts w:ascii="Lato Light" w:eastAsia="Lato Light" w:hAnsi="Lato Light" w:cs="Lato Light"/>
      <w:lang w:val="es-E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80261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4A28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28E7"/>
    <w:rPr>
      <w:rFonts w:ascii="Calibri" w:eastAsia="Calibri" w:hAnsi="Calibri" w:cs="Calibri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384216"/>
    <w:pPr>
      <w:keepNext/>
      <w:keepLines/>
      <w:spacing w:before="480" w:after="120"/>
    </w:pPr>
    <w:rPr>
      <w:rFonts w:ascii="Lato Light" w:eastAsia="Lato Light" w:hAnsi="Lato Light" w:cs="Lato Light"/>
      <w:b/>
      <w:sz w:val="72"/>
      <w:szCs w:val="72"/>
      <w:lang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384216"/>
    <w:rPr>
      <w:rFonts w:ascii="Lato Light" w:eastAsia="Lato Light" w:hAnsi="Lato Light" w:cs="Lato Light"/>
      <w:b/>
      <w:sz w:val="72"/>
      <w:szCs w:val="72"/>
      <w:lang w:val="es-ES" w:eastAsia="ja-JP"/>
    </w:rPr>
  </w:style>
  <w:style w:type="paragraph" w:styleId="Prrafodelista">
    <w:name w:val="List Paragraph"/>
    <w:basedOn w:val="Normal"/>
    <w:uiPriority w:val="34"/>
    <w:qFormat/>
    <w:rsid w:val="00BE0056"/>
    <w:pPr>
      <w:spacing w:after="0" w:line="240" w:lineRule="auto"/>
      <w:ind w:left="720"/>
      <w:contextualSpacing/>
    </w:pPr>
    <w:rPr>
      <w:rFonts w:ascii="Arial" w:eastAsia="Arial" w:hAnsi="Arial" w:cs="Arial"/>
      <w:color w:val="767171" w:themeColor="background2" w:themeShade="80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804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4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4C6"/>
    <w:rPr>
      <w:rFonts w:ascii="IberPangea Text Light" w:hAnsi="IberPangea Text Light" w:cs="Times New Roman (Cuerpo en alf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4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4C6"/>
    <w:rPr>
      <w:rFonts w:ascii="IberPangea Text Light" w:hAnsi="IberPangea Text Light" w:cs="Times New Roman (Cuerpo en alfa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3C6D8A"/>
    <w:pPr>
      <w:spacing w:after="0" w:line="240" w:lineRule="auto"/>
    </w:pPr>
    <w:rPr>
      <w:rFonts w:ascii="IberPangea Text Light" w:hAnsi="IberPangea Text Light" w:cs="Times New Roman (Cuerpo en alfa"/>
      <w:szCs w:val="32"/>
      <w:lang w:val="es-ES"/>
    </w:rPr>
  </w:style>
  <w:style w:type="character" w:customStyle="1" w:styleId="ui-provider">
    <w:name w:val="ui-provider"/>
    <w:basedOn w:val="Fuentedeprrafopredeter"/>
    <w:rsid w:val="00C0076E"/>
  </w:style>
  <w:style w:type="character" w:styleId="Textoennegrita">
    <w:name w:val="Strong"/>
    <w:basedOn w:val="Fuentedeprrafopredeter"/>
    <w:uiPriority w:val="22"/>
    <w:qFormat/>
    <w:rsid w:val="001A1942"/>
    <w:rPr>
      <w:b/>
      <w:bCs/>
    </w:rPr>
  </w:style>
  <w:style w:type="character" w:customStyle="1" w:styleId="kt-blocks-info-box-link-wrap">
    <w:name w:val="kt-blocks-info-box-link-wrap"/>
    <w:basedOn w:val="Fuentedeprrafopredeter"/>
    <w:rsid w:val="00AE4479"/>
  </w:style>
  <w:style w:type="character" w:styleId="Hipervnculovisitado">
    <w:name w:val="FollowedHyperlink"/>
    <w:basedOn w:val="Fuentedeprrafopredeter"/>
    <w:uiPriority w:val="99"/>
    <w:semiHidden/>
    <w:unhideWhenUsed/>
    <w:rsid w:val="00B83138"/>
    <w:rPr>
      <w:color w:val="954F72" w:themeColor="followedHyperlink"/>
      <w:u w:val="single"/>
    </w:rPr>
  </w:style>
  <w:style w:type="paragraph" w:customStyle="1" w:styleId="Default">
    <w:name w:val="Default"/>
    <w:rsid w:val="000148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iberdrolamex/" TargetMode="External"/><Relationship Id="rId18" Type="http://schemas.openxmlformats.org/officeDocument/2006/relationships/hyperlink" Target="https://www.fundacioniberdrolamexico.org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company/iberdrolamex" TargetMode="External"/><Relationship Id="rId17" Type="http://schemas.openxmlformats.org/officeDocument/2006/relationships/hyperlink" Target="https://www.youtube.com/c/IberdrolaM%C3%A9xic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iberdrolame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berdrolamexico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iktok.com/@iberdrolamex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iberdrolame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0acfbd-1fff-407d-ac0a-a8493eb39b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E3D4FA474A9439B2736FDD0D76B99" ma:contentTypeVersion="15" ma:contentTypeDescription="Create a new document." ma:contentTypeScope="" ma:versionID="194aade9c0cc74f49fc6fb4c74ae4b64">
  <xsd:schema xmlns:xsd="http://www.w3.org/2001/XMLSchema" xmlns:xs="http://www.w3.org/2001/XMLSchema" xmlns:p="http://schemas.microsoft.com/office/2006/metadata/properties" xmlns:ns3="60347198-02a2-4b41-9cc8-37a112fc8f12" xmlns:ns4="a10acfbd-1fff-407d-ac0a-a8493eb39b2d" targetNamespace="http://schemas.microsoft.com/office/2006/metadata/properties" ma:root="true" ma:fieldsID="871f39242ce5aa00b567e71b8db2f2f3" ns3:_="" ns4:_="">
    <xsd:import namespace="60347198-02a2-4b41-9cc8-37a112fc8f12"/>
    <xsd:import namespace="a10acfbd-1fff-407d-ac0a-a8493eb39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47198-02a2-4b41-9cc8-37a112fc8f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acfbd-1fff-407d-ac0a-a8493eb39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9F8BF8-FCE2-4673-81A2-6F944D90FF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39A15C-527C-44C1-BB4A-554161110E98}">
  <ds:schemaRefs>
    <ds:schemaRef ds:uri="http://schemas.microsoft.com/office/2006/metadata/properties"/>
    <ds:schemaRef ds:uri="http://schemas.microsoft.com/office/infopath/2007/PartnerControls"/>
    <ds:schemaRef ds:uri="a10acfbd-1fff-407d-ac0a-a8493eb39b2d"/>
  </ds:schemaRefs>
</ds:datastoreItem>
</file>

<file path=customXml/itemProps3.xml><?xml version="1.0" encoding="utf-8"?>
<ds:datastoreItem xmlns:ds="http://schemas.openxmlformats.org/officeDocument/2006/customXml" ds:itemID="{192C482C-4DFB-4F4A-B773-86989D95B6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5BE5F2-1D0B-433A-87C1-C6393EFB7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47198-02a2-4b41-9cc8-37a112fc8f12"/>
    <ds:schemaRef ds:uri="a10acfbd-1fff-407d-ac0a-a8493eb39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54277c9-dafe-44aa-85a4-73d5c7c52450}" enabled="0" method="" siteId="{f54277c9-dafe-44aa-85a4-73d5c7c524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4229</Characters>
  <Application>Microsoft Office Word</Application>
  <DocSecurity>4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VALDEZ NAVA, BRENDA</cp:lastModifiedBy>
  <cp:revision>2</cp:revision>
  <cp:lastPrinted>2024-07-24T21:16:00Z</cp:lastPrinted>
  <dcterms:created xsi:type="dcterms:W3CDTF">2024-07-31T14:10:00Z</dcterms:created>
  <dcterms:modified xsi:type="dcterms:W3CDTF">2024-07-31T14:10:00Z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0x010100C1DE3D4FA474A9439B2736FDD0D76B99</vt:lpwstr>
  </property>
  <property fmtid="{D5CDD505-2E9C-101B-9397-08002B2CF9AE}" pid="3" name="MSIP_Label_019c027e-33b7-45fc-a572-8ffa5d09ec36_Enabled">
    <vt:lpwstr>true</vt:lpwstr>
  </property>
  <property fmtid="{D5CDD505-2E9C-101B-9397-08002B2CF9AE}" pid="4" name="MSIP_Label_019c027e-33b7-45fc-a572-8ffa5d09ec36_SetDate">
    <vt:lpwstr>2024-02-29T22:14:49Z</vt:lpwstr>
  </property>
  <property fmtid="{D5CDD505-2E9C-101B-9397-08002B2CF9AE}" pid="5" name="MSIP_Label_019c027e-33b7-45fc-a572-8ffa5d09ec36_Method">
    <vt:lpwstr>Standard</vt:lpwstr>
  </property>
  <property fmtid="{D5CDD505-2E9C-101B-9397-08002B2CF9AE}" pid="6" name="MSIP_Label_019c027e-33b7-45fc-a572-8ffa5d09ec36_Name">
    <vt:lpwstr>Internal Use</vt:lpwstr>
  </property>
  <property fmtid="{D5CDD505-2E9C-101B-9397-08002B2CF9AE}" pid="7" name="MSIP_Label_019c027e-33b7-45fc-a572-8ffa5d09ec36_SiteId">
    <vt:lpwstr>031a09bc-a2bf-44df-888e-4e09355b7a24</vt:lpwstr>
  </property>
  <property fmtid="{D5CDD505-2E9C-101B-9397-08002B2CF9AE}" pid="8" name="MSIP_Label_019c027e-33b7-45fc-a572-8ffa5d09ec36_ActionId">
    <vt:lpwstr>8916ba7b-c78c-4c97-af30-360bcd6a823a</vt:lpwstr>
  </property>
  <property fmtid="{D5CDD505-2E9C-101B-9397-08002B2CF9AE}" pid="9" name="MSIP_Label_019c027e-33b7-45fc-a572-8ffa5d09ec36_ContentBits">
    <vt:lpwstr>2</vt:lpwstr>
  </property>
</Properties>
</file>