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C6C6" w14:textId="77777777" w:rsidR="0093320D" w:rsidRDefault="0017109B" w:rsidP="0093320D">
      <w:pPr>
        <w:jc w:val="center"/>
        <w:rPr>
          <w:b/>
        </w:rPr>
      </w:pPr>
      <w:r w:rsidRPr="0017109B">
        <w:rPr>
          <w:b/>
        </w:rPr>
        <w:t>Smart solar: la innovación es ren</w:t>
      </w:r>
      <w:r>
        <w:rPr>
          <w:b/>
        </w:rPr>
        <w:t>o</w:t>
      </w:r>
      <w:r w:rsidRPr="0017109B">
        <w:rPr>
          <w:b/>
        </w:rPr>
        <w:t>vable</w:t>
      </w:r>
    </w:p>
    <w:p w14:paraId="26E2574C" w14:textId="77777777" w:rsidR="0017109B" w:rsidRDefault="0017109B" w:rsidP="0093320D">
      <w:pPr>
        <w:jc w:val="center"/>
        <w:rPr>
          <w:b/>
        </w:rPr>
      </w:pPr>
    </w:p>
    <w:p w14:paraId="543BCF62" w14:textId="77777777" w:rsidR="0017109B" w:rsidRDefault="0017109B" w:rsidP="0017109B">
      <w:r w:rsidRPr="0017109B">
        <w:t xml:space="preserve">Smart solar, una solución inteligente </w:t>
      </w:r>
    </w:p>
    <w:p w14:paraId="158FB51A" w14:textId="77777777" w:rsidR="0017109B" w:rsidRPr="0017109B" w:rsidRDefault="0017109B" w:rsidP="0017109B"/>
    <w:p w14:paraId="45235966" w14:textId="77777777" w:rsidR="0017109B" w:rsidRDefault="0017109B" w:rsidP="0017109B">
      <w:r w:rsidRPr="0017109B">
        <w:t xml:space="preserve">¿Para qué sirve? </w:t>
      </w:r>
    </w:p>
    <w:p w14:paraId="7829654F" w14:textId="77777777" w:rsidR="0017109B" w:rsidRPr="0017109B" w:rsidRDefault="0017109B" w:rsidP="0017109B"/>
    <w:p w14:paraId="67207DEF" w14:textId="77777777" w:rsidR="0017109B" w:rsidRDefault="0017109B" w:rsidP="0017109B">
      <w:r w:rsidRPr="0017109B">
        <w:t xml:space="preserve">Les permite a nuestros clientes industriales contar con los distintos beneficios que traen consigo los sistemas fotovoltaicos sin realizar fuertes inversiones. </w:t>
      </w:r>
    </w:p>
    <w:p w14:paraId="648C2BF0" w14:textId="77777777" w:rsidR="0017109B" w:rsidRPr="0017109B" w:rsidRDefault="0017109B" w:rsidP="0017109B"/>
    <w:p w14:paraId="707E8887" w14:textId="77777777" w:rsidR="0017109B" w:rsidRDefault="0017109B" w:rsidP="0017109B">
      <w:r w:rsidRPr="0017109B">
        <w:t xml:space="preserve">¿Dónde se instala? </w:t>
      </w:r>
    </w:p>
    <w:p w14:paraId="414883ED" w14:textId="77777777" w:rsidR="0017109B" w:rsidRPr="0017109B" w:rsidRDefault="0017109B" w:rsidP="0017109B"/>
    <w:p w14:paraId="15F9EFB2" w14:textId="77777777" w:rsidR="0017109B" w:rsidRDefault="0017109B" w:rsidP="0017109B">
      <w:r w:rsidRPr="0017109B">
        <w:t>En superficies que normalmente no son aprovechadas, como en el techo de sus establecimientos.</w:t>
      </w:r>
    </w:p>
    <w:p w14:paraId="306D35EA" w14:textId="77777777" w:rsidR="0017109B" w:rsidRPr="0017109B" w:rsidRDefault="0017109B" w:rsidP="0017109B"/>
    <w:p w14:paraId="68BA18F6" w14:textId="77777777" w:rsidR="0017109B" w:rsidRPr="0017109B" w:rsidRDefault="0017109B" w:rsidP="0017109B">
      <w:r w:rsidRPr="0017109B">
        <w:t>¿Cuáles son los beneficios?</w:t>
      </w:r>
    </w:p>
    <w:p w14:paraId="465C9618" w14:textId="77777777" w:rsidR="0017109B" w:rsidRPr="0017109B" w:rsidRDefault="0017109B" w:rsidP="0017109B">
      <w:pPr>
        <w:pStyle w:val="Prrafodelista"/>
        <w:numPr>
          <w:ilvl w:val="0"/>
          <w:numId w:val="5"/>
        </w:numPr>
      </w:pPr>
      <w:r w:rsidRPr="0017109B">
        <w:t>Reducción de emisiones de CO2</w:t>
      </w:r>
    </w:p>
    <w:p w14:paraId="64CDABBD" w14:textId="77777777" w:rsidR="0017109B" w:rsidRPr="0017109B" w:rsidRDefault="0017109B" w:rsidP="0017109B">
      <w:pPr>
        <w:pStyle w:val="Prrafodelista"/>
        <w:numPr>
          <w:ilvl w:val="0"/>
          <w:numId w:val="5"/>
        </w:numPr>
      </w:pPr>
      <w:r w:rsidRPr="0017109B">
        <w:t>Competitividad</w:t>
      </w:r>
    </w:p>
    <w:p w14:paraId="414268DF" w14:textId="77777777" w:rsidR="0017109B" w:rsidRPr="0017109B" w:rsidRDefault="0017109B" w:rsidP="0017109B">
      <w:pPr>
        <w:pStyle w:val="Prrafodelista"/>
        <w:numPr>
          <w:ilvl w:val="0"/>
          <w:numId w:val="5"/>
        </w:numPr>
      </w:pPr>
      <w:r w:rsidRPr="0017109B">
        <w:t xml:space="preserve">Ahorro económico. </w:t>
      </w:r>
    </w:p>
    <w:p w14:paraId="2BBE0C7A" w14:textId="77777777" w:rsidR="00267B44" w:rsidRPr="0093320D" w:rsidRDefault="0017109B" w:rsidP="0093320D">
      <w:pPr>
        <w:pStyle w:val="Prrafodelista"/>
        <w:numPr>
          <w:ilvl w:val="0"/>
          <w:numId w:val="5"/>
        </w:numPr>
      </w:pPr>
      <w:r w:rsidRPr="0017109B">
        <w:t>Generación de energía desde su propia instalación</w:t>
      </w:r>
    </w:p>
    <w:sectPr w:rsidR="00267B44" w:rsidRPr="0093320D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ACDE6" w14:textId="77777777" w:rsidR="00322FC7" w:rsidRDefault="00322FC7" w:rsidP="009C473D">
      <w:r>
        <w:separator/>
      </w:r>
    </w:p>
  </w:endnote>
  <w:endnote w:type="continuationSeparator" w:id="0">
    <w:p w14:paraId="2A9422A2" w14:textId="77777777" w:rsidR="00322FC7" w:rsidRDefault="00322FC7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9F58" w14:textId="77777777"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14:paraId="447DABFD" w14:textId="77777777"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C608" w14:textId="77777777" w:rsidR="00322FC7" w:rsidRDefault="00322FC7" w:rsidP="009C473D">
      <w:r>
        <w:separator/>
      </w:r>
    </w:p>
  </w:footnote>
  <w:footnote w:type="continuationSeparator" w:id="0">
    <w:p w14:paraId="38F5F32B" w14:textId="77777777" w:rsidR="00322FC7" w:rsidRDefault="00322FC7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F0CE4" w14:textId="77777777" w:rsidR="00D16EE9" w:rsidRDefault="00D16EE9">
    <w:pPr>
      <w:pStyle w:val="Encabezado"/>
    </w:pPr>
  </w:p>
  <w:p w14:paraId="673E80F6" w14:textId="77777777"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2AFBAD5" wp14:editId="3A9F5113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14:paraId="63E63A0D" w14:textId="77777777" w:rsidR="00D16EE9" w:rsidRPr="0009745B" w:rsidRDefault="00D16EE9" w:rsidP="00332428">
    <w:pPr>
      <w:pStyle w:val="Encabezado"/>
      <w:ind w:right="425"/>
      <w:jc w:val="right"/>
      <w:rPr>
        <w:sz w:val="8"/>
      </w:rPr>
    </w:pPr>
  </w:p>
  <w:p w14:paraId="124DF904" w14:textId="77777777"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F61BA0" wp14:editId="588E74CF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FCAF2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22FC7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86512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4657"/>
    <w:rsid w:val="00880ECF"/>
    <w:rsid w:val="0088327A"/>
    <w:rsid w:val="00884CD5"/>
    <w:rsid w:val="00892AD8"/>
    <w:rsid w:val="00895440"/>
    <w:rsid w:val="008B2D84"/>
    <w:rsid w:val="008E63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D0F29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C15A-4693-4652-AB25-692C3A36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519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Sandra Soberanes</cp:lastModifiedBy>
  <cp:revision>3</cp:revision>
  <cp:lastPrinted>2018-01-09T18:22:00Z</cp:lastPrinted>
  <dcterms:created xsi:type="dcterms:W3CDTF">2020-09-03T15:34:00Z</dcterms:created>
  <dcterms:modified xsi:type="dcterms:W3CDTF">2021-06-14T18:29:00Z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